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DF8A" w14:textId="0143BC10" w:rsidR="00BD3D9F" w:rsidRPr="005C5E6F" w:rsidRDefault="006707DC" w:rsidP="00BD3D9F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62A2A34B" w14:textId="0A4EEE97" w:rsidR="00BD3D9F" w:rsidRPr="00544659" w:rsidRDefault="2B68E0B0" w:rsidP="26A7A683">
      <w:pPr>
        <w:spacing w:before="240" w:line="276" w:lineRule="auto"/>
        <w:jc w:val="center"/>
        <w:rPr>
          <w:rFonts w:cs="Arial"/>
          <w:b/>
          <w:bCs/>
          <w:kern w:val="28"/>
          <w:sz w:val="40"/>
          <w:szCs w:val="40"/>
        </w:rPr>
      </w:pPr>
      <w:r w:rsidRPr="00544659">
        <w:rPr>
          <w:rFonts w:cs="Arial"/>
          <w:b/>
          <w:bCs/>
          <w:kern w:val="28"/>
          <w:sz w:val="40"/>
          <w:szCs w:val="40"/>
        </w:rPr>
        <w:t>Colt C</w:t>
      </w:r>
      <w:r w:rsidR="75380A07" w:rsidRPr="00544659">
        <w:rPr>
          <w:rFonts w:cs="Arial"/>
          <w:b/>
          <w:bCs/>
          <w:kern w:val="28"/>
          <w:sz w:val="40"/>
          <w:szCs w:val="40"/>
        </w:rPr>
        <w:t>Z</w:t>
      </w:r>
      <w:r w:rsidR="6DD0E857" w:rsidRPr="00544659">
        <w:rPr>
          <w:rFonts w:cs="Arial"/>
          <w:b/>
          <w:bCs/>
          <w:kern w:val="28"/>
          <w:sz w:val="40"/>
          <w:szCs w:val="40"/>
        </w:rPr>
        <w:t xml:space="preserve"> Group SE </w:t>
      </w:r>
      <w:r w:rsidR="60071D7D">
        <w:rPr>
          <w:rFonts w:cs="Arial"/>
          <w:b/>
          <w:bCs/>
          <w:kern w:val="28"/>
          <w:sz w:val="40"/>
          <w:szCs w:val="40"/>
        </w:rPr>
        <w:t>dosáhla výnosů 10,2 miliardy korun</w:t>
      </w:r>
      <w:r w:rsidR="2362B91E">
        <w:rPr>
          <w:rFonts w:cs="Arial"/>
          <w:b/>
          <w:bCs/>
          <w:kern w:val="28"/>
          <w:sz w:val="40"/>
          <w:szCs w:val="40"/>
        </w:rPr>
        <w:t xml:space="preserve"> </w:t>
      </w:r>
      <w:r w:rsidR="2362B91E" w:rsidRPr="26A7A683">
        <w:rPr>
          <w:rFonts w:cs="Arial"/>
          <w:b/>
          <w:bCs/>
          <w:sz w:val="40"/>
          <w:szCs w:val="40"/>
        </w:rPr>
        <w:t>za prvních devět měsíců roku</w:t>
      </w:r>
      <w:r w:rsidR="00D355E5">
        <w:rPr>
          <w:rFonts w:cs="Arial"/>
          <w:b/>
          <w:bCs/>
          <w:sz w:val="40"/>
          <w:szCs w:val="40"/>
        </w:rPr>
        <w:t xml:space="preserve"> 2022</w:t>
      </w:r>
    </w:p>
    <w:p w14:paraId="4EA0AB1F" w14:textId="77777777" w:rsidR="008F385E" w:rsidRDefault="008F385E" w:rsidP="00BD3D9F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4438D456" w14:textId="5F2EF77F" w:rsidR="00BD3D9F" w:rsidRPr="005C5E6F" w:rsidRDefault="00BD3D9F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5C5E6F">
        <w:rPr>
          <w:rFonts w:cs="Calibri"/>
          <w:b/>
          <w:bCs/>
          <w:color w:val="000000" w:themeColor="text1"/>
          <w:szCs w:val="20"/>
        </w:rPr>
        <w:t>Praha (</w:t>
      </w:r>
      <w:r w:rsidR="00A07501">
        <w:rPr>
          <w:rFonts w:cs="Calibri"/>
          <w:b/>
          <w:bCs/>
          <w:color w:val="000000" w:themeColor="text1"/>
          <w:szCs w:val="20"/>
        </w:rPr>
        <w:t>23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. </w:t>
      </w:r>
      <w:r w:rsidR="00A07501">
        <w:rPr>
          <w:rFonts w:cs="Calibri"/>
          <w:b/>
          <w:bCs/>
          <w:color w:val="000000" w:themeColor="text1"/>
          <w:szCs w:val="20"/>
        </w:rPr>
        <w:t>listopadu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 202</w:t>
      </w:r>
      <w:r w:rsidR="004D78F8" w:rsidRPr="005C5E6F">
        <w:rPr>
          <w:rFonts w:cs="Calibri"/>
          <w:b/>
          <w:bCs/>
          <w:color w:val="000000" w:themeColor="text1"/>
          <w:szCs w:val="20"/>
        </w:rPr>
        <w:t>2</w:t>
      </w:r>
      <w:r w:rsidRPr="005C5E6F">
        <w:rPr>
          <w:rFonts w:cs="Calibri"/>
          <w:b/>
          <w:bCs/>
          <w:color w:val="000000" w:themeColor="text1"/>
          <w:szCs w:val="20"/>
        </w:rPr>
        <w:t>)</w:t>
      </w:r>
      <w:r w:rsidRPr="005C5E6F">
        <w:rPr>
          <w:rFonts w:cs="Calibri"/>
          <w:color w:val="000000" w:themeColor="text1"/>
          <w:szCs w:val="20"/>
        </w:rPr>
        <w:t xml:space="preserve"> ―</w:t>
      </w:r>
      <w:r w:rsid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Společnost Colt CZ</w:t>
      </w:r>
      <w:r w:rsidRPr="005C5E6F">
        <w:rPr>
          <w:rFonts w:cs="Calibri"/>
          <w:color w:val="000000" w:themeColor="text1"/>
          <w:szCs w:val="20"/>
        </w:rPr>
        <w:t xml:space="preserve"> Group SE („C</w:t>
      </w:r>
      <w:r w:rsidR="00BE7D56" w:rsidRPr="005C5E6F">
        <w:rPr>
          <w:rFonts w:cs="Calibri"/>
          <w:color w:val="000000" w:themeColor="text1"/>
          <w:szCs w:val="20"/>
        </w:rPr>
        <w:t>olt</w:t>
      </w:r>
      <w:r w:rsidR="00C76BD8" w:rsidRP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CZ</w:t>
      </w:r>
      <w:r w:rsidRPr="005C5E6F">
        <w:rPr>
          <w:rFonts w:cs="Calibri"/>
          <w:color w:val="000000" w:themeColor="text1"/>
          <w:szCs w:val="20"/>
        </w:rPr>
        <w:t xml:space="preserve">”, „Skupina“ nebo </w:t>
      </w:r>
      <w:r w:rsidR="005C5E6F">
        <w:rPr>
          <w:rFonts w:cs="Calibri"/>
          <w:color w:val="000000" w:themeColor="text1"/>
          <w:szCs w:val="20"/>
        </w:rPr>
        <w:t>„</w:t>
      </w:r>
      <w:r w:rsidRPr="005C5E6F">
        <w:rPr>
          <w:rFonts w:cs="Calibri"/>
          <w:color w:val="000000" w:themeColor="text1"/>
          <w:szCs w:val="20"/>
        </w:rPr>
        <w:t xml:space="preserve">Společnost”) dnes zveřejnila své konsolidované neauditované finanční výsledky za </w:t>
      </w:r>
      <w:r w:rsidR="00A07501">
        <w:rPr>
          <w:rFonts w:cs="Calibri"/>
          <w:color w:val="000000" w:themeColor="text1"/>
          <w:szCs w:val="20"/>
        </w:rPr>
        <w:t>prvních devět měsíců</w:t>
      </w:r>
      <w:r w:rsidRPr="005A44E1">
        <w:rPr>
          <w:rFonts w:cs="Calibri"/>
          <w:color w:val="000000" w:themeColor="text1"/>
          <w:szCs w:val="20"/>
        </w:rPr>
        <w:t xml:space="preserve"> roku 202</w:t>
      </w:r>
      <w:r w:rsidR="004D78F8" w:rsidRPr="00544659">
        <w:rPr>
          <w:rFonts w:cs="Calibri"/>
          <w:color w:val="000000" w:themeColor="text1"/>
          <w:szCs w:val="20"/>
        </w:rPr>
        <w:t>2</w:t>
      </w:r>
      <w:r w:rsidRPr="00544659">
        <w:rPr>
          <w:rFonts w:cs="Calibri"/>
          <w:color w:val="000000" w:themeColor="text1"/>
          <w:szCs w:val="20"/>
        </w:rPr>
        <w:t xml:space="preserve"> končící</w:t>
      </w:r>
      <w:r w:rsidRPr="005C5E6F">
        <w:rPr>
          <w:rFonts w:cs="Calibri"/>
          <w:color w:val="000000" w:themeColor="text1"/>
          <w:szCs w:val="20"/>
        </w:rPr>
        <w:t xml:space="preserve"> 3</w:t>
      </w:r>
      <w:r w:rsidR="00A07501">
        <w:rPr>
          <w:rFonts w:cs="Calibri"/>
          <w:color w:val="000000" w:themeColor="text1"/>
          <w:szCs w:val="20"/>
        </w:rPr>
        <w:t>0</w:t>
      </w:r>
      <w:r w:rsidRPr="005C5E6F">
        <w:rPr>
          <w:rFonts w:cs="Calibri"/>
          <w:color w:val="000000" w:themeColor="text1"/>
          <w:szCs w:val="20"/>
        </w:rPr>
        <w:t xml:space="preserve">. </w:t>
      </w:r>
      <w:r w:rsidR="00A07501">
        <w:rPr>
          <w:rFonts w:cs="Calibri"/>
          <w:color w:val="000000" w:themeColor="text1"/>
          <w:szCs w:val="20"/>
        </w:rPr>
        <w:t>září</w:t>
      </w:r>
      <w:r w:rsidRPr="005C5E6F">
        <w:rPr>
          <w:rFonts w:cs="Calibri"/>
          <w:color w:val="000000" w:themeColor="text1"/>
          <w:szCs w:val="20"/>
        </w:rPr>
        <w:t>.</w:t>
      </w:r>
    </w:p>
    <w:p w14:paraId="73BD1547" w14:textId="249F8E64" w:rsidR="00BD3D9F" w:rsidRPr="00544659" w:rsidRDefault="00BD3D9F" w:rsidP="00BD3D9F">
      <w:pPr>
        <w:pStyle w:val="Nadpis11"/>
        <w:numPr>
          <w:ilvl w:val="0"/>
          <w:numId w:val="0"/>
        </w:numPr>
      </w:pPr>
      <w:r w:rsidRPr="00544659">
        <w:t xml:space="preserve">Klíčové finanční údaje za </w:t>
      </w:r>
      <w:r w:rsidR="00A07501">
        <w:t>prvních devět měsíců</w:t>
      </w:r>
      <w:r w:rsidRPr="00773130">
        <w:t xml:space="preserve"> roku 202</w:t>
      </w:r>
      <w:r w:rsidR="002E7110" w:rsidRPr="00773130">
        <w:t>2</w:t>
      </w:r>
      <w:r w:rsidRPr="00773130">
        <w:t>:</w:t>
      </w:r>
    </w:p>
    <w:p w14:paraId="37E62D3E" w14:textId="0A241338" w:rsidR="00BD3D9F" w:rsidRPr="005C5E6F" w:rsidRDefault="00BD3D9F" w:rsidP="00BD3D9F">
      <w:pPr>
        <w:pStyle w:val="Odrazka1"/>
        <w:rPr>
          <w:rFonts w:eastAsia="Montserrat Light"/>
        </w:rPr>
      </w:pPr>
      <w:r w:rsidRPr="005C5E6F">
        <w:rPr>
          <w:rFonts w:eastAsia="Montserrat Light"/>
        </w:rPr>
        <w:t xml:space="preserve">Výnosy </w:t>
      </w:r>
      <w:r w:rsidR="00795ED0" w:rsidRPr="005C5E6F">
        <w:rPr>
          <w:rFonts w:eastAsia="Montserrat Light"/>
        </w:rPr>
        <w:t>S</w:t>
      </w:r>
      <w:r w:rsidRPr="005C5E6F">
        <w:rPr>
          <w:rFonts w:eastAsia="Montserrat Light"/>
        </w:rPr>
        <w:t xml:space="preserve">kupiny za </w:t>
      </w:r>
      <w:r w:rsidR="00A07501">
        <w:rPr>
          <w:rFonts w:eastAsia="Montserrat Light"/>
        </w:rPr>
        <w:t>prvních devět měsíců</w:t>
      </w:r>
      <w:r w:rsidRPr="005C5E6F">
        <w:rPr>
          <w:rFonts w:eastAsia="Montserrat Light"/>
        </w:rPr>
        <w:t xml:space="preserve"> </w:t>
      </w:r>
      <w:r w:rsidR="00773130">
        <w:rPr>
          <w:rFonts w:eastAsia="Montserrat Light"/>
        </w:rPr>
        <w:t xml:space="preserve">roku </w:t>
      </w:r>
      <w:r w:rsidRPr="005C5E6F">
        <w:rPr>
          <w:rFonts w:eastAsia="Montserrat Light"/>
        </w:rPr>
        <w:t>202</w:t>
      </w:r>
      <w:r w:rsidR="00795ED0" w:rsidRPr="005C5E6F">
        <w:rPr>
          <w:rFonts w:eastAsia="Montserrat Light"/>
        </w:rPr>
        <w:t>2</w:t>
      </w:r>
      <w:r w:rsidRPr="005C5E6F">
        <w:rPr>
          <w:rFonts w:eastAsia="Montserrat Light"/>
        </w:rPr>
        <w:t xml:space="preserve"> dosáhly </w:t>
      </w:r>
      <w:r w:rsidR="00A07501">
        <w:rPr>
          <w:w w:val="0"/>
        </w:rPr>
        <w:t>10,2</w:t>
      </w:r>
      <w:r w:rsidRPr="005C5E6F">
        <w:rPr>
          <w:w w:val="0"/>
        </w:rPr>
        <w:t xml:space="preserve"> </w:t>
      </w:r>
      <w:r w:rsidR="009C57ED">
        <w:rPr>
          <w:w w:val="0"/>
        </w:rPr>
        <w:t>mld. Kč</w:t>
      </w:r>
      <w:r w:rsidRPr="005C5E6F">
        <w:rPr>
          <w:rFonts w:eastAsia="Montserrat Light"/>
        </w:rPr>
        <w:t xml:space="preserve">, což </w:t>
      </w:r>
      <w:r w:rsidR="00773130">
        <w:rPr>
          <w:rFonts w:eastAsia="Montserrat Light"/>
        </w:rPr>
        <w:t>představuje</w:t>
      </w:r>
      <w:r w:rsidR="00773130" w:rsidRPr="005C5E6F">
        <w:rPr>
          <w:rFonts w:eastAsia="Montserrat Light"/>
        </w:rPr>
        <w:t xml:space="preserve"> </w:t>
      </w:r>
      <w:r w:rsidRPr="005C5E6F">
        <w:rPr>
          <w:rFonts w:eastAsia="Montserrat Light"/>
        </w:rPr>
        <w:t xml:space="preserve">meziroční nárůst o </w:t>
      </w:r>
      <w:r w:rsidR="00A07501">
        <w:rPr>
          <w:w w:val="0"/>
        </w:rPr>
        <w:t>34,4</w:t>
      </w:r>
      <w:r w:rsidRPr="005C5E6F">
        <w:rPr>
          <w:w w:val="0"/>
        </w:rPr>
        <w:t xml:space="preserve"> </w:t>
      </w:r>
      <w:r w:rsidRPr="005C5E6F">
        <w:rPr>
          <w:rFonts w:eastAsia="Montserrat Light"/>
        </w:rPr>
        <w:t>%</w:t>
      </w:r>
      <w:r w:rsidR="00181D60">
        <w:rPr>
          <w:rFonts w:eastAsia="Montserrat Light"/>
        </w:rPr>
        <w:t xml:space="preserve"> </w:t>
      </w:r>
      <w:r w:rsidR="00181D60" w:rsidRPr="000928AF">
        <w:rPr>
          <w:rFonts w:eastAsiaTheme="minorHAnsi"/>
        </w:rPr>
        <w:t xml:space="preserve">oproti </w:t>
      </w:r>
      <w:r w:rsidR="00A07501">
        <w:rPr>
          <w:rFonts w:eastAsiaTheme="minorHAnsi"/>
        </w:rPr>
        <w:t>stejnému období roku</w:t>
      </w:r>
      <w:r w:rsidR="00181D60" w:rsidRPr="000928AF">
        <w:rPr>
          <w:rFonts w:eastAsiaTheme="minorHAnsi"/>
        </w:rPr>
        <w:t xml:space="preserve"> 2021</w:t>
      </w:r>
      <w:r w:rsidRPr="00181D60">
        <w:rPr>
          <w:rFonts w:eastAsia="Montserrat Light"/>
        </w:rPr>
        <w:t xml:space="preserve">, zejména díky </w:t>
      </w:r>
      <w:r w:rsidR="00A07501">
        <w:rPr>
          <w:rFonts w:eastAsia="Montserrat Light"/>
        </w:rPr>
        <w:t>vyššímu počtu prodaných zbraní</w:t>
      </w:r>
      <w:r w:rsidRPr="00181D60">
        <w:rPr>
          <w:rFonts w:eastAsia="Montserrat Light"/>
        </w:rPr>
        <w:t xml:space="preserve"> </w:t>
      </w:r>
      <w:r w:rsidRPr="00181D60">
        <w:rPr>
          <w:rFonts w:eastAsiaTheme="minorHAnsi"/>
        </w:rPr>
        <w:t>a konsolidac</w:t>
      </w:r>
      <w:r w:rsidR="00A07501">
        <w:rPr>
          <w:rFonts w:eastAsiaTheme="minorHAnsi"/>
        </w:rPr>
        <w:t>i</w:t>
      </w:r>
      <w:r w:rsidRPr="00181D60">
        <w:rPr>
          <w:rFonts w:eastAsiaTheme="minorHAnsi"/>
        </w:rPr>
        <w:t xml:space="preserve"> výnosů Coltu</w:t>
      </w:r>
      <w:r w:rsidR="00795ED0" w:rsidRPr="005C5E6F">
        <w:rPr>
          <w:rFonts w:eastAsiaTheme="minorHAnsi"/>
        </w:rPr>
        <w:t>.</w:t>
      </w:r>
    </w:p>
    <w:p w14:paraId="22A69C7E" w14:textId="0DA389CC" w:rsidR="00BD3D9F" w:rsidRPr="00FA2627" w:rsidRDefault="003C38CD" w:rsidP="00FA2627">
      <w:pPr>
        <w:pStyle w:val="Odrazka1"/>
        <w:rPr>
          <w:rFonts w:eastAsia="Montserrat Light"/>
        </w:rPr>
      </w:pPr>
      <w:r>
        <w:rPr>
          <w:w w:val="0"/>
        </w:rPr>
        <w:t xml:space="preserve">Upravená </w:t>
      </w:r>
      <w:r w:rsidR="00BD3D9F" w:rsidRPr="005C5E6F">
        <w:rPr>
          <w:w w:val="0"/>
        </w:rPr>
        <w:t xml:space="preserve">EBITDA </w:t>
      </w:r>
      <w:r>
        <w:rPr>
          <w:w w:val="0"/>
        </w:rPr>
        <w:t xml:space="preserve">očištěná o jednorázové položky </w:t>
      </w:r>
      <w:r w:rsidR="00BD3D9F" w:rsidRPr="005C5E6F">
        <w:rPr>
          <w:w w:val="0"/>
        </w:rPr>
        <w:t>dosáhla za </w:t>
      </w:r>
      <w:r w:rsidR="00A07501">
        <w:rPr>
          <w:w w:val="0"/>
        </w:rPr>
        <w:t xml:space="preserve">prvních devět měsíců </w:t>
      </w:r>
      <w:r w:rsidR="00BD3D9F" w:rsidRPr="005C5E6F">
        <w:rPr>
          <w:w w:val="0"/>
        </w:rPr>
        <w:t>roku 202</w:t>
      </w:r>
      <w:r w:rsidR="00E1723F" w:rsidRPr="005C5E6F">
        <w:rPr>
          <w:w w:val="0"/>
        </w:rPr>
        <w:t>2</w:t>
      </w:r>
      <w:r w:rsidR="00BD3D9F" w:rsidRPr="005C5E6F">
        <w:rPr>
          <w:w w:val="0"/>
        </w:rPr>
        <w:t xml:space="preserve"> výše </w:t>
      </w:r>
      <w:r w:rsidR="00A07501">
        <w:rPr>
          <w:w w:val="0"/>
        </w:rPr>
        <w:t>2,</w:t>
      </w:r>
      <w:r>
        <w:rPr>
          <w:w w:val="0"/>
        </w:rPr>
        <w:t>3</w:t>
      </w:r>
      <w:r w:rsidR="00BD3D9F" w:rsidRPr="005C5E6F">
        <w:rPr>
          <w:w w:val="0"/>
        </w:rPr>
        <w:t xml:space="preserve"> </w:t>
      </w:r>
      <w:r w:rsidR="00A07501">
        <w:rPr>
          <w:w w:val="0"/>
        </w:rPr>
        <w:t>mld.</w:t>
      </w:r>
      <w:r w:rsidR="00BD3D9F" w:rsidRPr="005C5E6F">
        <w:rPr>
          <w:w w:val="0"/>
        </w:rPr>
        <w:t xml:space="preserve"> Kč, tedy o </w:t>
      </w:r>
      <w:r>
        <w:rPr>
          <w:w w:val="0"/>
        </w:rPr>
        <w:t>45,1</w:t>
      </w:r>
      <w:r w:rsidR="00BD3D9F" w:rsidRPr="005C5E6F">
        <w:rPr>
          <w:w w:val="0"/>
        </w:rPr>
        <w:t xml:space="preserve"> % meziročně více.</w:t>
      </w:r>
      <w:r w:rsidR="00ED23DD" w:rsidRPr="005C5E6F">
        <w:rPr>
          <w:rStyle w:val="Znakapoznpodarou"/>
          <w:w w:val="0"/>
        </w:rPr>
        <w:footnoteReference w:id="1"/>
      </w:r>
    </w:p>
    <w:p w14:paraId="6CCE5015" w14:textId="000AF3EF" w:rsidR="00BD3D9F" w:rsidRPr="005A44E1" w:rsidRDefault="00BD3D9F" w:rsidP="00BD3D9F">
      <w:pPr>
        <w:pStyle w:val="Odrazka1"/>
        <w:rPr>
          <w:rFonts w:eastAsia="Montserrat Light"/>
        </w:rPr>
      </w:pPr>
      <w:r w:rsidRPr="005C5E6F">
        <w:rPr>
          <w:w w:val="0"/>
        </w:rPr>
        <w:t xml:space="preserve">Čistý zisk po zdanění dosáhl </w:t>
      </w:r>
      <w:r w:rsidR="00FA3F5F" w:rsidRPr="005C5E6F">
        <w:rPr>
          <w:w w:val="0"/>
        </w:rPr>
        <w:t>za </w:t>
      </w:r>
      <w:r w:rsidR="00FA3F5F">
        <w:rPr>
          <w:w w:val="0"/>
        </w:rPr>
        <w:t xml:space="preserve">prvních devět měsíců </w:t>
      </w:r>
      <w:r w:rsidRPr="005C5E6F">
        <w:rPr>
          <w:w w:val="0"/>
        </w:rPr>
        <w:t xml:space="preserve">roku </w:t>
      </w:r>
      <w:r w:rsidR="00C76BD8" w:rsidRPr="005C5E6F">
        <w:rPr>
          <w:w w:val="0"/>
        </w:rPr>
        <w:t xml:space="preserve">2022 </w:t>
      </w:r>
      <w:r w:rsidR="00181D60">
        <w:rPr>
          <w:w w:val="0"/>
        </w:rPr>
        <w:t xml:space="preserve">celkem </w:t>
      </w:r>
      <w:r w:rsidR="003D57D7">
        <w:rPr>
          <w:w w:val="0"/>
        </w:rPr>
        <w:t>1,3</w:t>
      </w:r>
      <w:r w:rsidRPr="00181D60">
        <w:rPr>
          <w:w w:val="0"/>
        </w:rPr>
        <w:t xml:space="preserve"> </w:t>
      </w:r>
      <w:r w:rsidR="003D57D7">
        <w:rPr>
          <w:w w:val="0"/>
        </w:rPr>
        <w:t>mld.</w:t>
      </w:r>
      <w:r w:rsidR="009C57ED" w:rsidRPr="00181D60">
        <w:rPr>
          <w:w w:val="0"/>
        </w:rPr>
        <w:t xml:space="preserve"> </w:t>
      </w:r>
      <w:r w:rsidRPr="00181D60">
        <w:rPr>
          <w:w w:val="0"/>
        </w:rPr>
        <w:t xml:space="preserve">Kč, což je o </w:t>
      </w:r>
      <w:r w:rsidR="00FA3F5F">
        <w:rPr>
          <w:w w:val="0"/>
        </w:rPr>
        <w:t>47,1</w:t>
      </w:r>
      <w:r w:rsidRPr="005A44E1">
        <w:rPr>
          <w:w w:val="0"/>
        </w:rPr>
        <w:t xml:space="preserve"> % více než ve stejném období loňského roku.</w:t>
      </w:r>
    </w:p>
    <w:p w14:paraId="41E32C51" w14:textId="51CE4461" w:rsidR="00BD3D9F" w:rsidRPr="005C5E6F" w:rsidRDefault="6DD0E857" w:rsidP="00FD3306">
      <w:pPr>
        <w:pStyle w:val="Odrazka1"/>
        <w:ind w:left="993" w:hanging="426"/>
        <w:rPr>
          <w:rFonts w:eastAsia="Montserrat Light"/>
        </w:rPr>
      </w:pPr>
      <w:r w:rsidRPr="00544659">
        <w:rPr>
          <w:rFonts w:eastAsia="Montserrat Light"/>
        </w:rPr>
        <w:t xml:space="preserve">Počet prodaných zbraní se </w:t>
      </w:r>
      <w:r w:rsidR="0C65C6ED" w:rsidRPr="005C5E6F">
        <w:rPr>
          <w:w w:val="0"/>
        </w:rPr>
        <w:t>za prvních</w:t>
      </w:r>
      <w:r w:rsidR="7144E91B">
        <w:rPr>
          <w:w w:val="0"/>
        </w:rPr>
        <w:t xml:space="preserve"> devět měsíců </w:t>
      </w:r>
      <w:r w:rsidRPr="00544659">
        <w:rPr>
          <w:rFonts w:eastAsia="Montserrat Light"/>
        </w:rPr>
        <w:t>roku 202</w:t>
      </w:r>
      <w:r w:rsidR="5F99834B" w:rsidRPr="00544659">
        <w:rPr>
          <w:rFonts w:eastAsia="Montserrat Light"/>
        </w:rPr>
        <w:t>2</w:t>
      </w:r>
      <w:r w:rsidRPr="004C4C38">
        <w:rPr>
          <w:rFonts w:eastAsia="Montserrat Light"/>
        </w:rPr>
        <w:t xml:space="preserve"> zvýšil o </w:t>
      </w:r>
      <w:r w:rsidR="75EED657">
        <w:rPr>
          <w:rFonts w:eastAsia="Montserrat Light"/>
        </w:rPr>
        <w:t>10,4</w:t>
      </w:r>
      <w:r w:rsidRPr="005C5E6F">
        <w:rPr>
          <w:rFonts w:eastAsia="Montserrat Light"/>
        </w:rPr>
        <w:t xml:space="preserve"> % ve srovnání se stejným obdobím roku 202</w:t>
      </w:r>
      <w:r w:rsidR="5F99834B" w:rsidRPr="005C5E6F">
        <w:rPr>
          <w:rFonts w:eastAsia="Montserrat Light"/>
        </w:rPr>
        <w:t>1</w:t>
      </w:r>
      <w:r w:rsidRPr="005C5E6F">
        <w:rPr>
          <w:rFonts w:eastAsia="Montserrat Light"/>
        </w:rPr>
        <w:t xml:space="preserve"> a překonal </w:t>
      </w:r>
      <w:r w:rsidR="75EED657">
        <w:rPr>
          <w:rFonts w:eastAsia="Montserrat Light"/>
        </w:rPr>
        <w:t>500</w:t>
      </w:r>
      <w:r w:rsidRPr="005C5E6F">
        <w:rPr>
          <w:rFonts w:eastAsia="Montserrat Light"/>
        </w:rPr>
        <w:t xml:space="preserve"> tisíc prodaných kusů.</w:t>
      </w:r>
    </w:p>
    <w:p w14:paraId="6DF489FF" w14:textId="03CF282B" w:rsidR="00BD3D9F" w:rsidRDefault="217BA5BA" w:rsidP="26A7A683">
      <w:pPr>
        <w:autoSpaceDE w:val="0"/>
        <w:autoSpaceDN w:val="0"/>
        <w:adjustRightInd w:val="0"/>
        <w:spacing w:line="276" w:lineRule="auto"/>
        <w:rPr>
          <w:rFonts w:cs="Calibri"/>
          <w:color w:val="000000" w:themeColor="text1"/>
        </w:rPr>
      </w:pPr>
      <w:bookmarkStart w:id="0" w:name="_Hlk104223647"/>
      <w:r w:rsidRPr="26A7A683">
        <w:rPr>
          <w:rFonts w:cs="Calibri"/>
          <w:i/>
          <w:iCs/>
          <w:color w:val="000000" w:themeColor="text1"/>
        </w:rPr>
        <w:t>„</w:t>
      </w:r>
      <w:r w:rsidR="4B0E307C" w:rsidRPr="26A7A683">
        <w:rPr>
          <w:rFonts w:cs="Calibri"/>
          <w:i/>
          <w:iCs/>
          <w:color w:val="000000" w:themeColor="text1"/>
        </w:rPr>
        <w:t>Společnost Colt CZ Group opět zaznamenala rekordní výsledky. Meziroční srovnání pozitivně ovlivnila nejen konsolidace výnosů Coltu</w:t>
      </w:r>
      <w:r w:rsidR="764E70A7" w:rsidRPr="26A7A683">
        <w:rPr>
          <w:rFonts w:cs="Calibri"/>
          <w:i/>
          <w:iCs/>
          <w:color w:val="000000" w:themeColor="text1"/>
        </w:rPr>
        <w:t>,</w:t>
      </w:r>
      <w:r w:rsidR="4B0E307C" w:rsidRPr="26A7A683">
        <w:rPr>
          <w:rFonts w:cs="Calibri"/>
          <w:i/>
          <w:iCs/>
          <w:color w:val="000000" w:themeColor="text1"/>
        </w:rPr>
        <w:t xml:space="preserve"> </w:t>
      </w:r>
      <w:r w:rsidR="1E106D70" w:rsidRPr="26A7A683">
        <w:rPr>
          <w:rFonts w:cs="Calibri"/>
          <w:i/>
          <w:iCs/>
          <w:color w:val="000000" w:themeColor="text1"/>
        </w:rPr>
        <w:t>ale t</w:t>
      </w:r>
      <w:r w:rsidR="4B0E307C" w:rsidRPr="26A7A683">
        <w:rPr>
          <w:rFonts w:cs="Calibri"/>
          <w:i/>
          <w:iCs/>
          <w:color w:val="000000" w:themeColor="text1"/>
        </w:rPr>
        <w:t xml:space="preserve">aké zlepšený produktový mix a nárůst počtu prodaných zbraní </w:t>
      </w:r>
      <w:r w:rsidR="739EC48A" w:rsidRPr="26A7A683">
        <w:rPr>
          <w:rFonts w:cs="Calibri"/>
          <w:i/>
          <w:iCs/>
          <w:color w:val="000000" w:themeColor="text1"/>
        </w:rPr>
        <w:t>na</w:t>
      </w:r>
      <w:r w:rsidR="4B0E307C" w:rsidRPr="26A7A683">
        <w:rPr>
          <w:rFonts w:cs="Calibri"/>
          <w:i/>
          <w:iCs/>
          <w:color w:val="000000" w:themeColor="text1"/>
        </w:rPr>
        <w:t xml:space="preserve"> klíčových t</w:t>
      </w:r>
      <w:r w:rsidR="60B11FBE" w:rsidRPr="26A7A683">
        <w:rPr>
          <w:rFonts w:cs="Calibri"/>
          <w:i/>
          <w:iCs/>
          <w:color w:val="000000" w:themeColor="text1"/>
        </w:rPr>
        <w:t>rzích</w:t>
      </w:r>
      <w:r w:rsidR="4B0E307C" w:rsidRPr="26A7A683">
        <w:rPr>
          <w:rFonts w:cs="Calibri"/>
          <w:i/>
          <w:iCs/>
          <w:color w:val="000000" w:themeColor="text1"/>
        </w:rPr>
        <w:t xml:space="preserve">,“ </w:t>
      </w:r>
      <w:r w:rsidR="4B0E307C" w:rsidRPr="26A7A683">
        <w:rPr>
          <w:rFonts w:cs="Calibri"/>
          <w:color w:val="000000" w:themeColor="text1"/>
        </w:rPr>
        <w:t xml:space="preserve">uvedl </w:t>
      </w:r>
      <w:r w:rsidR="6DD0E857" w:rsidRPr="26A7A683">
        <w:rPr>
          <w:rFonts w:cs="Calibri"/>
          <w:b/>
          <w:bCs/>
          <w:color w:val="000000" w:themeColor="text1"/>
          <w:shd w:val="clear" w:color="auto" w:fill="FFFFFF"/>
        </w:rPr>
        <w:t>Jan Drahota</w:t>
      </w:r>
      <w:r w:rsidR="6DD0E857" w:rsidRPr="26A7A683">
        <w:rPr>
          <w:rFonts w:cs="Calibri"/>
          <w:b/>
          <w:bCs/>
          <w:color w:val="000000" w:themeColor="text1"/>
        </w:rPr>
        <w:t xml:space="preserve">, </w:t>
      </w:r>
      <w:r w:rsidR="00772966">
        <w:rPr>
          <w:rFonts w:cs="Calibri"/>
          <w:b/>
          <w:bCs/>
          <w:color w:val="000000" w:themeColor="text1"/>
        </w:rPr>
        <w:t>generální ředitel</w:t>
      </w:r>
      <w:r w:rsidR="2759E0DF" w:rsidRPr="26A7A683">
        <w:rPr>
          <w:rFonts w:cs="Calibri"/>
          <w:b/>
          <w:bCs/>
          <w:color w:val="000000" w:themeColor="text1"/>
        </w:rPr>
        <w:t xml:space="preserve"> a </w:t>
      </w:r>
      <w:r w:rsidR="6DD0E857" w:rsidRPr="26A7A683">
        <w:rPr>
          <w:rFonts w:cs="Calibri"/>
          <w:b/>
          <w:bCs/>
          <w:color w:val="000000" w:themeColor="text1"/>
        </w:rPr>
        <w:t xml:space="preserve">předseda představenstva </w:t>
      </w:r>
      <w:r w:rsidR="5F99834B" w:rsidRPr="26A7A683">
        <w:rPr>
          <w:rFonts w:cs="Calibri"/>
          <w:b/>
          <w:bCs/>
          <w:color w:val="000000" w:themeColor="text1"/>
        </w:rPr>
        <w:t>Colt CZ Group</w:t>
      </w:r>
      <w:r w:rsidR="6DD0E857" w:rsidRPr="26A7A683">
        <w:rPr>
          <w:rFonts w:cs="Calibri"/>
          <w:color w:val="000000" w:themeColor="text1"/>
        </w:rPr>
        <w:t xml:space="preserve">. </w:t>
      </w:r>
    </w:p>
    <w:bookmarkEnd w:id="0"/>
    <w:p w14:paraId="595EE702" w14:textId="77777777" w:rsidR="00BD3D9F" w:rsidRPr="00544659" w:rsidRDefault="00BD3D9F" w:rsidP="00BD3D9F">
      <w:pPr>
        <w:pStyle w:val="Nadpis111"/>
        <w:numPr>
          <w:ilvl w:val="0"/>
          <w:numId w:val="0"/>
        </w:numPr>
        <w:rPr>
          <w:rFonts w:eastAsiaTheme="minorHAnsi"/>
        </w:rPr>
      </w:pPr>
      <w:r w:rsidRPr="00544659">
        <w:rPr>
          <w:rFonts w:eastAsiaTheme="minorHAnsi"/>
        </w:rPr>
        <w:t>Výnosy</w:t>
      </w:r>
    </w:p>
    <w:p w14:paraId="28D11CCE" w14:textId="01E927AB" w:rsidR="00BD3D9F" w:rsidRPr="00544659" w:rsidRDefault="6DD0E857" w:rsidP="26A7A683">
      <w:pPr>
        <w:autoSpaceDE w:val="0"/>
        <w:autoSpaceDN w:val="0"/>
        <w:adjustRightInd w:val="0"/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Oproti výsledku k </w:t>
      </w:r>
      <w:r w:rsidR="7144E91B" w:rsidRPr="26A7A683">
        <w:rPr>
          <w:rFonts w:eastAsiaTheme="minorEastAsia" w:cs="Calibri"/>
        </w:rPr>
        <w:t>30</w:t>
      </w:r>
      <w:r w:rsidRPr="26A7A683">
        <w:rPr>
          <w:rFonts w:eastAsiaTheme="minorEastAsia" w:cs="Calibri"/>
        </w:rPr>
        <w:t xml:space="preserve">. </w:t>
      </w:r>
      <w:r w:rsidR="7144E91B" w:rsidRPr="26A7A683">
        <w:rPr>
          <w:rFonts w:eastAsiaTheme="minorEastAsia" w:cs="Calibri"/>
        </w:rPr>
        <w:t>září</w:t>
      </w:r>
      <w:r w:rsidRPr="26A7A683">
        <w:rPr>
          <w:rFonts w:eastAsiaTheme="minorEastAsia" w:cs="Calibri"/>
        </w:rPr>
        <w:t xml:space="preserve"> 202</w:t>
      </w:r>
      <w:r w:rsidR="18625071" w:rsidRPr="26A7A683">
        <w:rPr>
          <w:rFonts w:eastAsiaTheme="minorEastAsia" w:cs="Calibri"/>
        </w:rPr>
        <w:t>1</w:t>
      </w:r>
      <w:r w:rsidRPr="26A7A683">
        <w:rPr>
          <w:rFonts w:eastAsiaTheme="minorEastAsia" w:cs="Calibri"/>
        </w:rPr>
        <w:t xml:space="preserve"> </w:t>
      </w:r>
      <w:r w:rsidR="277B90AB" w:rsidRPr="26A7A683">
        <w:rPr>
          <w:rFonts w:eastAsiaTheme="minorEastAsia" w:cs="Calibri"/>
        </w:rPr>
        <w:t xml:space="preserve">vzrostly </w:t>
      </w:r>
      <w:r w:rsidRPr="26A7A683">
        <w:rPr>
          <w:rFonts w:eastAsiaTheme="minorEastAsia" w:cs="Calibri"/>
        </w:rPr>
        <w:t xml:space="preserve">výnosy za </w:t>
      </w:r>
      <w:r w:rsidR="7144E91B">
        <w:rPr>
          <w:w w:val="0"/>
        </w:rPr>
        <w:t xml:space="preserve">prvních devět měsíců </w:t>
      </w:r>
      <w:r w:rsidRPr="26A7A683">
        <w:rPr>
          <w:rFonts w:eastAsiaTheme="minorEastAsia" w:cs="Calibri"/>
        </w:rPr>
        <w:t>202</w:t>
      </w:r>
      <w:r w:rsidR="18625071" w:rsidRPr="26A7A683">
        <w:rPr>
          <w:rFonts w:eastAsiaTheme="minorEastAsia" w:cs="Calibri"/>
        </w:rPr>
        <w:t>2</w:t>
      </w:r>
      <w:r w:rsidRPr="26A7A683">
        <w:rPr>
          <w:rFonts w:eastAsiaTheme="minorEastAsia" w:cs="Calibri"/>
        </w:rPr>
        <w:t xml:space="preserve"> o </w:t>
      </w:r>
      <w:bookmarkStart w:id="1" w:name="_Int_5kjUfL3a"/>
      <w:r w:rsidR="7144E91B" w:rsidRPr="26A7A683">
        <w:rPr>
          <w:rFonts w:eastAsiaTheme="minorEastAsia" w:cs="Calibri"/>
        </w:rPr>
        <w:t>34,4</w:t>
      </w:r>
      <w:r w:rsidR="006707DC">
        <w:rPr>
          <w:rFonts w:eastAsiaTheme="minorEastAsia" w:cs="Calibri"/>
        </w:rPr>
        <w:t xml:space="preserve"> </w:t>
      </w:r>
      <w:r w:rsidRPr="26A7A683">
        <w:rPr>
          <w:rFonts w:eastAsiaTheme="minorEastAsia" w:cs="Calibri"/>
        </w:rPr>
        <w:t>%</w:t>
      </w:r>
      <w:bookmarkEnd w:id="1"/>
      <w:r w:rsidRPr="26A7A683">
        <w:rPr>
          <w:rFonts w:eastAsiaTheme="minorEastAsia" w:cs="Calibri"/>
        </w:rPr>
        <w:t xml:space="preserve">, na celkovou částku </w:t>
      </w:r>
      <w:r w:rsidR="7144E91B" w:rsidRPr="26A7A683">
        <w:rPr>
          <w:rFonts w:eastAsiaTheme="minorEastAsia" w:cs="Calibri"/>
        </w:rPr>
        <w:t>10,2</w:t>
      </w:r>
      <w:r w:rsidRPr="26A7A683">
        <w:rPr>
          <w:rFonts w:eastAsiaTheme="minorEastAsia" w:cs="Calibri"/>
        </w:rPr>
        <w:t xml:space="preserve"> mld. Kč, zejména díky růstu prodaného počtu zbraní, vyšším prodejům v</w:t>
      </w:r>
      <w:r w:rsidR="174C68DD" w:rsidRPr="26A7A683">
        <w:rPr>
          <w:rFonts w:eastAsiaTheme="minorEastAsia" w:cs="Calibri"/>
        </w:rPr>
        <w:t xml:space="preserve"> klíčových </w:t>
      </w:r>
      <w:r w:rsidRPr="26A7A683">
        <w:rPr>
          <w:rFonts w:eastAsiaTheme="minorEastAsia" w:cs="Calibri"/>
        </w:rPr>
        <w:t>regionech (viz tabulka níže) a konsolidaci výnosů Coltu</w:t>
      </w:r>
      <w:r w:rsidR="17298F7C" w:rsidRPr="26A7A683">
        <w:rPr>
          <w:rFonts w:eastAsiaTheme="minorEastAsia" w:cs="Calibri"/>
        </w:rPr>
        <w:t xml:space="preserve"> od 21. května 2021</w:t>
      </w:r>
      <w:r w:rsidR="7144E91B" w:rsidRPr="26A7A683">
        <w:rPr>
          <w:rFonts w:eastAsiaTheme="minorEastAsia" w:cs="Calibri"/>
        </w:rPr>
        <w:t>.</w:t>
      </w:r>
    </w:p>
    <w:p w14:paraId="794AE5F2" w14:textId="76A07329" w:rsidR="00BD3D9F" w:rsidRPr="005C5E6F" w:rsidRDefault="6DD0E857" w:rsidP="26A7A683">
      <w:pPr>
        <w:autoSpaceDE w:val="0"/>
        <w:autoSpaceDN w:val="0"/>
        <w:adjustRightInd w:val="0"/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Výnosy v ČR za </w:t>
      </w:r>
      <w:r w:rsidR="040EE974">
        <w:rPr>
          <w:w w:val="0"/>
        </w:rPr>
        <w:t xml:space="preserve">prvních devět měsíců </w:t>
      </w:r>
      <w:r w:rsidRPr="26A7A683">
        <w:rPr>
          <w:rFonts w:eastAsiaTheme="minorEastAsia" w:cs="Calibri"/>
        </w:rPr>
        <w:t>k 3</w:t>
      </w:r>
      <w:r w:rsidR="562A0500" w:rsidRPr="26A7A683">
        <w:rPr>
          <w:rFonts w:eastAsiaTheme="minorEastAsia" w:cs="Calibri"/>
        </w:rPr>
        <w:t>0</w:t>
      </w:r>
      <w:r w:rsidRPr="26A7A683">
        <w:rPr>
          <w:rFonts w:eastAsiaTheme="minorEastAsia" w:cs="Calibri"/>
        </w:rPr>
        <w:t xml:space="preserve">. </w:t>
      </w:r>
      <w:r w:rsidR="08C667A8" w:rsidRPr="26A7A683">
        <w:rPr>
          <w:rFonts w:eastAsiaTheme="minorEastAsia" w:cs="Calibri"/>
        </w:rPr>
        <w:t xml:space="preserve">září </w:t>
      </w:r>
      <w:r w:rsidRPr="26A7A683">
        <w:rPr>
          <w:rFonts w:eastAsiaTheme="minorEastAsia" w:cs="Calibri"/>
        </w:rPr>
        <w:t>202</w:t>
      </w:r>
      <w:r w:rsidR="174C68DD" w:rsidRPr="26A7A683">
        <w:rPr>
          <w:rFonts w:eastAsiaTheme="minorEastAsia" w:cs="Calibri"/>
        </w:rPr>
        <w:t>2</w:t>
      </w:r>
      <w:r w:rsidRPr="26A7A683">
        <w:rPr>
          <w:rFonts w:eastAsiaTheme="minorEastAsia" w:cs="Calibri"/>
        </w:rPr>
        <w:t xml:space="preserve"> vzrostly o </w:t>
      </w:r>
      <w:r w:rsidR="040EE974" w:rsidRPr="26A7A683">
        <w:rPr>
          <w:rFonts w:eastAsiaTheme="minorEastAsia" w:cs="Calibri"/>
        </w:rPr>
        <w:t>67,7</w:t>
      </w:r>
      <w:r w:rsidRPr="26A7A683">
        <w:rPr>
          <w:rFonts w:eastAsiaTheme="minorEastAsia" w:cs="Calibri"/>
        </w:rPr>
        <w:t xml:space="preserve"> %, na </w:t>
      </w:r>
      <w:r w:rsidR="040EE974" w:rsidRPr="26A7A683">
        <w:rPr>
          <w:rFonts w:eastAsiaTheme="minorEastAsia" w:cs="Calibri"/>
        </w:rPr>
        <w:t xml:space="preserve">875,9 </w:t>
      </w:r>
      <w:r w:rsidRPr="26A7A683">
        <w:rPr>
          <w:rFonts w:eastAsiaTheme="minorEastAsia" w:cs="Calibri"/>
        </w:rPr>
        <w:t xml:space="preserve">mil. Kč. </w:t>
      </w:r>
      <w:r w:rsidR="174C68DD" w:rsidRPr="26A7A683">
        <w:rPr>
          <w:rFonts w:eastAsiaTheme="minorEastAsia" w:cs="Calibri"/>
        </w:rPr>
        <w:t xml:space="preserve">Meziroční nárůst prodejů v České republice </w:t>
      </w:r>
      <w:r w:rsidR="359BAF10" w:rsidRPr="26A7A683">
        <w:rPr>
          <w:rFonts w:eastAsiaTheme="minorEastAsia" w:cs="Calibri"/>
        </w:rPr>
        <w:t>souvisí s</w:t>
      </w:r>
      <w:r w:rsidR="174C68DD" w:rsidRPr="26A7A683">
        <w:rPr>
          <w:rFonts w:eastAsiaTheme="minorEastAsia" w:cs="Calibri"/>
        </w:rPr>
        <w:t xml:space="preserve"> </w:t>
      </w:r>
      <w:r w:rsidR="54208053" w:rsidRPr="26A7A683">
        <w:rPr>
          <w:rFonts w:eastAsiaTheme="minorEastAsia" w:cs="Calibri"/>
        </w:rPr>
        <w:t xml:space="preserve">pokračujícími </w:t>
      </w:r>
      <w:r w:rsidR="174C68DD" w:rsidRPr="26A7A683">
        <w:rPr>
          <w:rFonts w:eastAsiaTheme="minorEastAsia" w:cs="Calibri"/>
        </w:rPr>
        <w:t xml:space="preserve">dodávkami </w:t>
      </w:r>
      <w:r w:rsidRPr="26A7A683">
        <w:rPr>
          <w:rFonts w:eastAsiaTheme="minorEastAsia" w:cs="Calibri"/>
        </w:rPr>
        <w:t xml:space="preserve">Armádě ČR pod rámcovou smlouvou. Výnosy z prodejů ve Spojených státech vzrostly za </w:t>
      </w:r>
      <w:r w:rsidR="040EE974">
        <w:rPr>
          <w:w w:val="0"/>
        </w:rPr>
        <w:t xml:space="preserve">prvních devět měsíců </w:t>
      </w:r>
      <w:r w:rsidRPr="26A7A683">
        <w:rPr>
          <w:rFonts w:eastAsiaTheme="minorEastAsia" w:cs="Calibri"/>
        </w:rPr>
        <w:t>202</w:t>
      </w:r>
      <w:r w:rsidR="54208053" w:rsidRPr="26A7A683">
        <w:rPr>
          <w:rFonts w:eastAsiaTheme="minorEastAsia" w:cs="Calibri"/>
        </w:rPr>
        <w:t>2</w:t>
      </w:r>
      <w:r w:rsidRPr="26A7A683">
        <w:rPr>
          <w:rFonts w:eastAsiaTheme="minorEastAsia" w:cs="Calibri"/>
        </w:rPr>
        <w:t xml:space="preserve"> meziročně o </w:t>
      </w:r>
      <w:r w:rsidR="040EE974" w:rsidRPr="26A7A683">
        <w:rPr>
          <w:rFonts w:eastAsiaTheme="minorEastAsia" w:cs="Calibri"/>
        </w:rPr>
        <w:t>26,9</w:t>
      </w:r>
      <w:r w:rsidR="359BAF10" w:rsidRPr="26A7A683">
        <w:rPr>
          <w:rFonts w:eastAsiaTheme="minorEastAsia" w:cs="Calibri"/>
        </w:rPr>
        <w:t xml:space="preserve"> </w:t>
      </w:r>
      <w:r w:rsidRPr="26A7A683">
        <w:rPr>
          <w:rFonts w:eastAsiaTheme="minorEastAsia" w:cs="Calibri"/>
        </w:rPr>
        <w:t xml:space="preserve">% na </w:t>
      </w:r>
      <w:r w:rsidR="040EE974" w:rsidRPr="26A7A683">
        <w:rPr>
          <w:rFonts w:eastAsiaTheme="minorEastAsia" w:cs="Calibri"/>
        </w:rPr>
        <w:t>5,7</w:t>
      </w:r>
      <w:r w:rsidRPr="26A7A683">
        <w:rPr>
          <w:rFonts w:eastAsiaTheme="minorEastAsia" w:cs="Calibri"/>
        </w:rPr>
        <w:t xml:space="preserve"> mld. Kč</w:t>
      </w:r>
      <w:r w:rsidR="359BAF10" w:rsidRPr="26A7A683">
        <w:rPr>
          <w:rFonts w:eastAsiaTheme="minorEastAsia" w:cs="Calibri"/>
        </w:rPr>
        <w:t>,</w:t>
      </w:r>
      <w:r w:rsidRPr="26A7A683">
        <w:rPr>
          <w:rFonts w:eastAsiaTheme="minorEastAsia" w:cs="Calibri"/>
        </w:rPr>
        <w:t xml:space="preserve"> především díky </w:t>
      </w:r>
      <w:r w:rsidR="54208053" w:rsidRPr="26A7A683">
        <w:rPr>
          <w:rFonts w:eastAsiaTheme="minorEastAsia" w:cs="Calibri"/>
        </w:rPr>
        <w:t>konsolidac</w:t>
      </w:r>
      <w:r w:rsidR="040EE974" w:rsidRPr="26A7A683">
        <w:rPr>
          <w:rFonts w:eastAsiaTheme="minorEastAsia" w:cs="Calibri"/>
        </w:rPr>
        <w:t>i</w:t>
      </w:r>
      <w:r w:rsidR="54208053" w:rsidRPr="26A7A683">
        <w:rPr>
          <w:rFonts w:eastAsiaTheme="minorEastAsia" w:cs="Calibri"/>
        </w:rPr>
        <w:t xml:space="preserve"> výnosů</w:t>
      </w:r>
      <w:r w:rsidRPr="26A7A683">
        <w:rPr>
          <w:rFonts w:eastAsiaTheme="minorEastAsia" w:cs="Calibri"/>
        </w:rPr>
        <w:t xml:space="preserve"> Coltu. </w:t>
      </w:r>
      <w:r w:rsidR="54208053" w:rsidRPr="26A7A683">
        <w:rPr>
          <w:rFonts w:eastAsiaTheme="minorEastAsia" w:cs="Calibri"/>
        </w:rPr>
        <w:t>V</w:t>
      </w:r>
      <w:r w:rsidRPr="26A7A683">
        <w:rPr>
          <w:rFonts w:eastAsiaTheme="minorEastAsia" w:cs="Calibri"/>
        </w:rPr>
        <w:t>ýnosy realizované v</w:t>
      </w:r>
      <w:r w:rsidR="54208053" w:rsidRPr="26A7A683">
        <w:rPr>
          <w:rFonts w:eastAsiaTheme="minorEastAsia" w:cs="Calibri"/>
        </w:rPr>
        <w:t> </w:t>
      </w:r>
      <w:r w:rsidRPr="26A7A683">
        <w:rPr>
          <w:rFonts w:eastAsiaTheme="minorEastAsia" w:cs="Calibri"/>
        </w:rPr>
        <w:t>Kanadě</w:t>
      </w:r>
      <w:r w:rsidR="54208053" w:rsidRPr="26A7A683">
        <w:rPr>
          <w:rFonts w:eastAsiaTheme="minorEastAsia" w:cs="Calibri"/>
        </w:rPr>
        <w:t xml:space="preserve"> </w:t>
      </w:r>
      <w:r w:rsidRPr="26A7A683">
        <w:rPr>
          <w:rFonts w:eastAsiaTheme="minorEastAsia" w:cs="Calibri"/>
        </w:rPr>
        <w:t xml:space="preserve">za </w:t>
      </w:r>
      <w:r w:rsidR="040EE974">
        <w:rPr>
          <w:w w:val="0"/>
        </w:rPr>
        <w:t xml:space="preserve">prvních devět měsíců </w:t>
      </w:r>
      <w:r w:rsidR="365002EC">
        <w:rPr>
          <w:w w:val="0"/>
        </w:rPr>
        <w:t xml:space="preserve">roku </w:t>
      </w:r>
      <w:r w:rsidRPr="26A7A683">
        <w:rPr>
          <w:rFonts w:eastAsiaTheme="minorEastAsia" w:cs="Calibri"/>
        </w:rPr>
        <w:t>202</w:t>
      </w:r>
      <w:r w:rsidR="54208053" w:rsidRPr="26A7A683">
        <w:rPr>
          <w:rFonts w:eastAsiaTheme="minorEastAsia" w:cs="Calibri"/>
        </w:rPr>
        <w:t>2</w:t>
      </w:r>
      <w:r w:rsidRPr="26A7A683">
        <w:rPr>
          <w:rFonts w:eastAsiaTheme="minorEastAsia" w:cs="Calibri"/>
        </w:rPr>
        <w:t xml:space="preserve"> činily </w:t>
      </w:r>
      <w:r w:rsidR="040EE974" w:rsidRPr="26A7A683">
        <w:rPr>
          <w:rFonts w:eastAsiaTheme="minorEastAsia" w:cs="Calibri"/>
        </w:rPr>
        <w:t>768,7</w:t>
      </w:r>
      <w:r w:rsidRPr="26A7A683">
        <w:rPr>
          <w:rFonts w:eastAsiaTheme="minorEastAsia" w:cs="Calibri"/>
        </w:rPr>
        <w:t xml:space="preserve"> </w:t>
      </w:r>
      <w:r w:rsidR="2499E0A7" w:rsidRPr="26A7A683">
        <w:rPr>
          <w:rFonts w:eastAsiaTheme="minorEastAsia" w:cs="Calibri"/>
        </w:rPr>
        <w:t xml:space="preserve">mil. </w:t>
      </w:r>
      <w:r w:rsidRPr="26A7A683">
        <w:rPr>
          <w:rFonts w:eastAsiaTheme="minorEastAsia" w:cs="Calibri"/>
        </w:rPr>
        <w:t xml:space="preserve">Kč, což je meziročně o </w:t>
      </w:r>
      <w:r w:rsidR="040EE974" w:rsidRPr="26A7A683">
        <w:rPr>
          <w:rFonts w:eastAsiaTheme="minorEastAsia" w:cs="Calibri"/>
        </w:rPr>
        <w:t>133,3</w:t>
      </w:r>
      <w:r w:rsidRPr="26A7A683">
        <w:rPr>
          <w:rFonts w:eastAsiaTheme="minorEastAsia" w:cs="Calibri"/>
        </w:rPr>
        <w:t xml:space="preserve"> % více. Výnosy dosažené v Evropě (vyjma ČR) za </w:t>
      </w:r>
      <w:r w:rsidR="040EE974">
        <w:rPr>
          <w:w w:val="0"/>
        </w:rPr>
        <w:t xml:space="preserve">prvních devět měsíců </w:t>
      </w:r>
      <w:r w:rsidRPr="26A7A683">
        <w:rPr>
          <w:rFonts w:eastAsiaTheme="minorEastAsia" w:cs="Calibri"/>
        </w:rPr>
        <w:t>do 3</w:t>
      </w:r>
      <w:r w:rsidR="040EE974" w:rsidRPr="26A7A683">
        <w:rPr>
          <w:rFonts w:eastAsiaTheme="minorEastAsia" w:cs="Calibri"/>
        </w:rPr>
        <w:t>0</w:t>
      </w:r>
      <w:r w:rsidRPr="26A7A683">
        <w:rPr>
          <w:rFonts w:eastAsiaTheme="minorEastAsia" w:cs="Calibri"/>
        </w:rPr>
        <w:t xml:space="preserve">. </w:t>
      </w:r>
      <w:r w:rsidR="040EE974" w:rsidRPr="26A7A683">
        <w:rPr>
          <w:rFonts w:eastAsiaTheme="minorEastAsia" w:cs="Calibri"/>
        </w:rPr>
        <w:t>září</w:t>
      </w:r>
      <w:r w:rsidRPr="26A7A683">
        <w:rPr>
          <w:rFonts w:eastAsiaTheme="minorEastAsia" w:cs="Calibri"/>
        </w:rPr>
        <w:t xml:space="preserve"> </w:t>
      </w:r>
      <w:r w:rsidRPr="26A7A683">
        <w:rPr>
          <w:rFonts w:eastAsiaTheme="minorEastAsia" w:cs="Calibri"/>
        </w:rPr>
        <w:lastRenderedPageBreak/>
        <w:t>202</w:t>
      </w:r>
      <w:r w:rsidR="54208053" w:rsidRPr="26A7A683">
        <w:rPr>
          <w:rFonts w:eastAsiaTheme="minorEastAsia" w:cs="Calibri"/>
        </w:rPr>
        <w:t>2</w:t>
      </w:r>
      <w:r w:rsidRPr="26A7A683">
        <w:rPr>
          <w:rFonts w:eastAsiaTheme="minorEastAsia" w:cs="Calibri"/>
        </w:rPr>
        <w:t xml:space="preserve"> se meziročně zvýšily o </w:t>
      </w:r>
      <w:r w:rsidR="08DEC51A" w:rsidRPr="26A7A683">
        <w:rPr>
          <w:rFonts w:eastAsiaTheme="minorEastAsia" w:cs="Calibri"/>
        </w:rPr>
        <w:t>55,1</w:t>
      </w:r>
      <w:r w:rsidRPr="26A7A683">
        <w:rPr>
          <w:rFonts w:eastAsiaTheme="minorEastAsia" w:cs="Calibri"/>
        </w:rPr>
        <w:t xml:space="preserve"> %, na </w:t>
      </w:r>
      <w:r w:rsidR="08DEC51A" w:rsidRPr="26A7A683">
        <w:rPr>
          <w:rFonts w:eastAsiaTheme="minorEastAsia" w:cs="Calibri"/>
        </w:rPr>
        <w:t>1,1</w:t>
      </w:r>
      <w:r w:rsidRPr="26A7A683">
        <w:rPr>
          <w:rFonts w:eastAsiaTheme="minorEastAsia" w:cs="Calibri"/>
        </w:rPr>
        <w:t xml:space="preserve"> </w:t>
      </w:r>
      <w:r w:rsidR="08DEC51A" w:rsidRPr="26A7A683">
        <w:rPr>
          <w:rFonts w:eastAsiaTheme="minorEastAsia" w:cs="Calibri"/>
        </w:rPr>
        <w:t>mld</w:t>
      </w:r>
      <w:r w:rsidRPr="26A7A683">
        <w:rPr>
          <w:rFonts w:eastAsiaTheme="minorEastAsia" w:cs="Calibri"/>
        </w:rPr>
        <w:t>. Kč, zejména v důsledku nárůstu prodejů v zemích střední a východní Evropy</w:t>
      </w:r>
      <w:r w:rsidR="35C6CB84" w:rsidRPr="26A7A683">
        <w:rPr>
          <w:rFonts w:eastAsiaTheme="minorEastAsia" w:cs="Calibri"/>
        </w:rPr>
        <w:t>.</w:t>
      </w:r>
    </w:p>
    <w:p w14:paraId="49647052" w14:textId="292F8704" w:rsidR="00BD3D9F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Výnosy dosažené v Africe </w:t>
      </w:r>
      <w:r w:rsidR="00BE0F69" w:rsidRPr="005C5E6F">
        <w:rPr>
          <w:rFonts w:eastAsiaTheme="minorHAnsi" w:cs="Calibri"/>
          <w:szCs w:val="20"/>
        </w:rPr>
        <w:t>poklesly</w:t>
      </w:r>
      <w:r w:rsidRPr="005C5E6F">
        <w:rPr>
          <w:rFonts w:eastAsiaTheme="minorHAnsi" w:cs="Calibri"/>
          <w:szCs w:val="20"/>
        </w:rPr>
        <w:t xml:space="preserve"> za </w:t>
      </w:r>
      <w:r w:rsidR="0017605D">
        <w:rPr>
          <w:w w:val="0"/>
        </w:rPr>
        <w:t xml:space="preserve">prvních devět měsíců </w:t>
      </w:r>
      <w:r w:rsidRPr="005C5E6F">
        <w:rPr>
          <w:rFonts w:eastAsiaTheme="minorHAnsi" w:cs="Calibri"/>
          <w:szCs w:val="20"/>
        </w:rPr>
        <w:t>roku 202</w:t>
      </w:r>
      <w:r w:rsidR="00BE0F69" w:rsidRPr="005C5E6F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o </w:t>
      </w:r>
      <w:r w:rsidR="0017605D">
        <w:rPr>
          <w:rFonts w:eastAsiaTheme="minorHAnsi" w:cs="Calibri"/>
          <w:szCs w:val="20"/>
        </w:rPr>
        <w:t>88,7</w:t>
      </w:r>
      <w:r w:rsidRPr="005C5E6F">
        <w:rPr>
          <w:rFonts w:eastAsiaTheme="minorHAnsi" w:cs="Calibri"/>
          <w:szCs w:val="20"/>
        </w:rPr>
        <w:t xml:space="preserve"> % na </w:t>
      </w:r>
      <w:r w:rsidR="0017605D">
        <w:rPr>
          <w:rFonts w:eastAsiaTheme="minorHAnsi" w:cs="Calibri"/>
          <w:szCs w:val="20"/>
        </w:rPr>
        <w:t>76,2</w:t>
      </w:r>
      <w:r w:rsidRPr="005C5E6F">
        <w:rPr>
          <w:rFonts w:eastAsiaTheme="minorHAnsi" w:cs="Calibri"/>
          <w:szCs w:val="20"/>
        </w:rPr>
        <w:t xml:space="preserve"> mil. Kč, </w:t>
      </w:r>
      <w:r w:rsidR="008627DF">
        <w:rPr>
          <w:rFonts w:eastAsiaTheme="minorHAnsi" w:cs="Calibri"/>
          <w:szCs w:val="20"/>
        </w:rPr>
        <w:t>jelikož</w:t>
      </w:r>
      <w:r w:rsidR="00181D60">
        <w:rPr>
          <w:rFonts w:eastAsiaTheme="minorHAnsi" w:cs="Calibri"/>
          <w:szCs w:val="20"/>
        </w:rPr>
        <w:t xml:space="preserve"> se</w:t>
      </w:r>
      <w:r w:rsidRPr="00181D60">
        <w:rPr>
          <w:rFonts w:eastAsiaTheme="minorHAnsi" w:cs="Calibri"/>
          <w:szCs w:val="20"/>
        </w:rPr>
        <w:t xml:space="preserve"> </w:t>
      </w:r>
      <w:r w:rsidR="00BE0F69" w:rsidRPr="00181D60">
        <w:rPr>
          <w:rFonts w:eastAsiaTheme="minorHAnsi" w:cs="Calibri"/>
          <w:szCs w:val="20"/>
        </w:rPr>
        <w:t>velk</w:t>
      </w:r>
      <w:r w:rsidR="00181D60">
        <w:rPr>
          <w:rFonts w:eastAsiaTheme="minorHAnsi" w:cs="Calibri"/>
          <w:szCs w:val="20"/>
        </w:rPr>
        <w:t>é</w:t>
      </w:r>
      <w:r w:rsidR="00BE0F69" w:rsidRPr="00181D60">
        <w:rPr>
          <w:rFonts w:eastAsiaTheme="minorHAnsi" w:cs="Calibri"/>
          <w:szCs w:val="20"/>
        </w:rPr>
        <w:t xml:space="preserve"> jednorázov</w:t>
      </w:r>
      <w:r w:rsidR="00181D60">
        <w:rPr>
          <w:rFonts w:eastAsiaTheme="minorHAnsi" w:cs="Calibri"/>
          <w:szCs w:val="20"/>
        </w:rPr>
        <w:t>é</w:t>
      </w:r>
      <w:r w:rsidRPr="00181D60">
        <w:rPr>
          <w:rFonts w:eastAsiaTheme="minorHAnsi" w:cs="Calibri"/>
          <w:szCs w:val="20"/>
        </w:rPr>
        <w:t xml:space="preserve"> dodávk</w:t>
      </w:r>
      <w:r w:rsidR="00181D60">
        <w:rPr>
          <w:rFonts w:eastAsiaTheme="minorHAnsi" w:cs="Calibri"/>
          <w:szCs w:val="20"/>
        </w:rPr>
        <w:t>y</w:t>
      </w:r>
      <w:r w:rsidRPr="00181D60">
        <w:rPr>
          <w:rFonts w:eastAsiaTheme="minorHAnsi" w:cs="Calibri"/>
          <w:szCs w:val="20"/>
        </w:rPr>
        <w:t xml:space="preserve"> zákazníkům z ozbrojených složek</w:t>
      </w:r>
      <w:r w:rsidR="00BE0F69" w:rsidRPr="00181D60">
        <w:rPr>
          <w:rFonts w:eastAsiaTheme="minorHAnsi" w:cs="Calibri"/>
          <w:szCs w:val="20"/>
        </w:rPr>
        <w:t xml:space="preserve"> </w:t>
      </w:r>
      <w:r w:rsidR="00181D60">
        <w:rPr>
          <w:rFonts w:eastAsiaTheme="minorHAnsi" w:cs="Calibri"/>
          <w:szCs w:val="20"/>
        </w:rPr>
        <w:t xml:space="preserve">uskutečnily již </w:t>
      </w:r>
      <w:r w:rsidR="00BE0F69" w:rsidRPr="00181D60">
        <w:rPr>
          <w:rFonts w:eastAsiaTheme="minorHAnsi" w:cs="Calibri"/>
          <w:szCs w:val="20"/>
        </w:rPr>
        <w:t>v loňském roce</w:t>
      </w:r>
      <w:r w:rsidRPr="00181D60">
        <w:rPr>
          <w:rFonts w:eastAsiaTheme="minorHAnsi" w:cs="Calibri"/>
          <w:szCs w:val="20"/>
        </w:rPr>
        <w:t xml:space="preserve">. Výnosy v Asii se za </w:t>
      </w:r>
      <w:r w:rsidR="0017605D">
        <w:rPr>
          <w:w w:val="0"/>
        </w:rPr>
        <w:t xml:space="preserve">prvních devět měsíců </w:t>
      </w:r>
      <w:r w:rsidRPr="00181D60">
        <w:rPr>
          <w:rFonts w:eastAsiaTheme="minorHAnsi" w:cs="Calibri"/>
          <w:szCs w:val="20"/>
        </w:rPr>
        <w:t>202</w:t>
      </w:r>
      <w:r w:rsidR="00BE0F69" w:rsidRPr="00181D60">
        <w:rPr>
          <w:rFonts w:eastAsiaTheme="minorHAnsi" w:cs="Calibri"/>
          <w:szCs w:val="20"/>
        </w:rPr>
        <w:t>2</w:t>
      </w:r>
      <w:r w:rsidRPr="00181D60">
        <w:rPr>
          <w:rFonts w:eastAsiaTheme="minorHAnsi" w:cs="Calibri"/>
          <w:szCs w:val="20"/>
        </w:rPr>
        <w:t xml:space="preserve"> zvýšily o </w:t>
      </w:r>
      <w:r w:rsidR="0017605D">
        <w:rPr>
          <w:rFonts w:eastAsiaTheme="minorHAnsi" w:cs="Calibri"/>
          <w:szCs w:val="20"/>
        </w:rPr>
        <w:t>141,9</w:t>
      </w:r>
      <w:r w:rsidRPr="00181D60">
        <w:rPr>
          <w:rFonts w:eastAsiaTheme="minorHAnsi" w:cs="Calibri"/>
          <w:szCs w:val="20"/>
        </w:rPr>
        <w:t xml:space="preserve"> % na hodnotu </w:t>
      </w:r>
      <w:r w:rsidR="0017605D">
        <w:rPr>
          <w:rFonts w:eastAsiaTheme="minorHAnsi" w:cs="Calibri"/>
          <w:szCs w:val="20"/>
        </w:rPr>
        <w:t>1,3</w:t>
      </w:r>
      <w:r w:rsidR="00B753B8">
        <w:rPr>
          <w:rFonts w:eastAsiaTheme="minorHAnsi" w:cs="Calibri"/>
          <w:szCs w:val="20"/>
        </w:rPr>
        <w:t> </w:t>
      </w:r>
      <w:r w:rsidR="0017605D">
        <w:rPr>
          <w:rFonts w:eastAsiaTheme="minorHAnsi" w:cs="Calibri"/>
          <w:szCs w:val="20"/>
        </w:rPr>
        <w:t>mld</w:t>
      </w:r>
      <w:r w:rsidRPr="00181D60">
        <w:rPr>
          <w:rFonts w:eastAsiaTheme="minorHAnsi" w:cs="Calibri"/>
          <w:szCs w:val="20"/>
        </w:rPr>
        <w:t xml:space="preserve">. Kč v důsledku nárůstu prodejů odběratelům z řad ozbrojených složek i komerčním zákazníkům. </w:t>
      </w:r>
      <w:bookmarkStart w:id="2" w:name="_Hlk67647981"/>
      <w:r w:rsidRPr="00181D60">
        <w:rPr>
          <w:rFonts w:eastAsiaTheme="minorHAnsi" w:cs="Calibri"/>
          <w:szCs w:val="20"/>
        </w:rPr>
        <w:t xml:space="preserve">Výnosy z prodejů do ostatních částí světa dosáhly za </w:t>
      </w:r>
      <w:r w:rsidR="0017605D">
        <w:rPr>
          <w:w w:val="0"/>
        </w:rPr>
        <w:t xml:space="preserve">prvních devět měsíců </w:t>
      </w:r>
      <w:r w:rsidR="00B753B8">
        <w:rPr>
          <w:rFonts w:eastAsiaTheme="minorHAnsi" w:cs="Calibri"/>
          <w:szCs w:val="20"/>
        </w:rPr>
        <w:t xml:space="preserve">roku </w:t>
      </w:r>
      <w:r w:rsidRPr="00181D60">
        <w:rPr>
          <w:rFonts w:eastAsiaTheme="minorHAnsi" w:cs="Calibri"/>
          <w:szCs w:val="20"/>
        </w:rPr>
        <w:t>202</w:t>
      </w:r>
      <w:r w:rsidR="00513F3A" w:rsidRPr="00181D60">
        <w:rPr>
          <w:rFonts w:eastAsiaTheme="minorHAnsi" w:cs="Calibri"/>
          <w:szCs w:val="20"/>
        </w:rPr>
        <w:t>2</w:t>
      </w:r>
      <w:r w:rsidRPr="005A44E1">
        <w:rPr>
          <w:rFonts w:eastAsiaTheme="minorHAnsi" w:cs="Calibri"/>
          <w:szCs w:val="20"/>
        </w:rPr>
        <w:t xml:space="preserve"> hodnoty </w:t>
      </w:r>
      <w:r w:rsidR="0017605D">
        <w:rPr>
          <w:rFonts w:eastAsiaTheme="minorHAnsi" w:cs="Calibri"/>
          <w:szCs w:val="20"/>
        </w:rPr>
        <w:t>326,2</w:t>
      </w:r>
      <w:r w:rsidRPr="005A44E1">
        <w:rPr>
          <w:rFonts w:eastAsiaTheme="minorHAnsi" w:cs="Calibri"/>
          <w:szCs w:val="20"/>
        </w:rPr>
        <w:t xml:space="preserve"> mil. Kč a meziročně tak vzrostly o </w:t>
      </w:r>
      <w:r w:rsidR="0017605D">
        <w:rPr>
          <w:rFonts w:eastAsiaTheme="minorHAnsi" w:cs="Calibri"/>
          <w:szCs w:val="20"/>
        </w:rPr>
        <w:t>9,7</w:t>
      </w:r>
      <w:r w:rsidRPr="00544659">
        <w:rPr>
          <w:rFonts w:eastAsiaTheme="minorHAnsi" w:cs="Calibri"/>
          <w:szCs w:val="20"/>
        </w:rPr>
        <w:t xml:space="preserve"> %.</w:t>
      </w:r>
    </w:p>
    <w:p w14:paraId="2D35D9EC" w14:textId="1D56AF33" w:rsidR="00BD3D9F" w:rsidRPr="00773130" w:rsidRDefault="00BD3D9F" w:rsidP="00BD3D9F">
      <w:pPr>
        <w:pStyle w:val="DocText"/>
        <w:spacing w:before="120"/>
        <w:rPr>
          <w:rStyle w:val="Zdraznn"/>
          <w:szCs w:val="20"/>
          <w:lang w:val="cs-CZ"/>
        </w:rPr>
      </w:pPr>
      <w:r w:rsidRPr="00544659">
        <w:rPr>
          <w:rStyle w:val="Zdraznn"/>
          <w:szCs w:val="20"/>
          <w:lang w:val="cs-CZ"/>
        </w:rPr>
        <w:t xml:space="preserve">Tabulka rozdělení příjmů Skupiny </w:t>
      </w:r>
      <w:r w:rsidR="00BA1B30" w:rsidRPr="00544659">
        <w:rPr>
          <w:rStyle w:val="Zdraznn"/>
          <w:szCs w:val="20"/>
          <w:lang w:val="cs-CZ"/>
        </w:rPr>
        <w:t>za</w:t>
      </w:r>
      <w:r w:rsidRPr="00544659">
        <w:rPr>
          <w:rStyle w:val="Zdraznn"/>
          <w:szCs w:val="20"/>
          <w:lang w:val="cs-CZ"/>
        </w:rPr>
        <w:t xml:space="preserve"> sledova</w:t>
      </w:r>
      <w:r w:rsidR="00BA1B30" w:rsidRPr="00544659">
        <w:rPr>
          <w:rStyle w:val="Zdraznn"/>
          <w:szCs w:val="20"/>
          <w:lang w:val="cs-CZ"/>
        </w:rPr>
        <w:t>né</w:t>
      </w:r>
      <w:r w:rsidRPr="00544659">
        <w:rPr>
          <w:rStyle w:val="Zdraznn"/>
          <w:szCs w:val="20"/>
          <w:lang w:val="cs-CZ"/>
        </w:rPr>
        <w:t xml:space="preserve"> obdob</w:t>
      </w:r>
      <w:r w:rsidR="00BA1B30" w:rsidRPr="004C4C38">
        <w:rPr>
          <w:rStyle w:val="Zdraznn"/>
          <w:szCs w:val="20"/>
          <w:lang w:val="cs-CZ"/>
        </w:rPr>
        <w:t>í</w:t>
      </w:r>
      <w:r w:rsidRPr="00773130">
        <w:rPr>
          <w:rStyle w:val="Zdraznn"/>
          <w:szCs w:val="20"/>
          <w:lang w:val="cs-CZ"/>
        </w:rPr>
        <w:t xml:space="preserve"> podle regionu: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4"/>
        <w:gridCol w:w="1773"/>
        <w:gridCol w:w="1443"/>
        <w:gridCol w:w="1178"/>
        <w:gridCol w:w="1700"/>
      </w:tblGrid>
      <w:tr w:rsidR="00336577" w:rsidRPr="00544659" w14:paraId="737B8FF1" w14:textId="77777777" w:rsidTr="00336577">
        <w:trPr>
          <w:trHeight w:val="428"/>
        </w:trPr>
        <w:tc>
          <w:tcPr>
            <w:tcW w:w="1533" w:type="pct"/>
            <w:vAlign w:val="center"/>
          </w:tcPr>
          <w:p w14:paraId="05F60E4D" w14:textId="77777777" w:rsidR="00BD3D9F" w:rsidRPr="00544659" w:rsidRDefault="00BD3D9F" w:rsidP="00336577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V tis. Kč</w:t>
            </w:r>
          </w:p>
        </w:tc>
        <w:tc>
          <w:tcPr>
            <w:tcW w:w="1009" w:type="pct"/>
            <w:vAlign w:val="center"/>
          </w:tcPr>
          <w:p w14:paraId="4B8F5219" w14:textId="742752E7" w:rsidR="00BD3D9F" w:rsidRPr="00544659" w:rsidRDefault="00FA3F5F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</w:t>
            </w:r>
            <w:r w:rsidR="00BD3D9F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 202</w:t>
            </w:r>
            <w:r w:rsidR="00336577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2</w:t>
            </w:r>
          </w:p>
        </w:tc>
        <w:tc>
          <w:tcPr>
            <w:tcW w:w="821" w:type="pct"/>
            <w:vAlign w:val="center"/>
          </w:tcPr>
          <w:p w14:paraId="544D76C7" w14:textId="23A460C8" w:rsidR="00BD3D9F" w:rsidRPr="00544659" w:rsidRDefault="00FA3F5F" w:rsidP="007634E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</w:t>
            </w:r>
            <w:r w:rsidR="00336577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 2021</w:t>
            </w:r>
          </w:p>
        </w:tc>
        <w:tc>
          <w:tcPr>
            <w:tcW w:w="670" w:type="pct"/>
            <w:vAlign w:val="center"/>
          </w:tcPr>
          <w:p w14:paraId="3AD28723" w14:textId="77777777" w:rsidR="00BD3D9F" w:rsidRPr="00544659" w:rsidRDefault="00BD3D9F" w:rsidP="007634E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  <w:tc>
          <w:tcPr>
            <w:tcW w:w="967" w:type="pct"/>
          </w:tcPr>
          <w:p w14:paraId="39971132" w14:textId="39F60D3B" w:rsidR="00BD3D9F" w:rsidRPr="00544659" w:rsidRDefault="00BD3D9F" w:rsidP="007634E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  <w:t>Podíl na celkových výnosech v %</w:t>
            </w:r>
          </w:p>
        </w:tc>
      </w:tr>
      <w:tr w:rsidR="00FA3F5F" w:rsidRPr="00544659" w14:paraId="664E6BE4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664DF627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ČR</w:t>
            </w:r>
          </w:p>
        </w:tc>
        <w:tc>
          <w:tcPr>
            <w:tcW w:w="1009" w:type="pct"/>
            <w:vAlign w:val="center"/>
          </w:tcPr>
          <w:p w14:paraId="57E91BB2" w14:textId="2914827F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875 946</w:t>
            </w:r>
          </w:p>
        </w:tc>
        <w:tc>
          <w:tcPr>
            <w:tcW w:w="821" w:type="pct"/>
          </w:tcPr>
          <w:p w14:paraId="24D85A3A" w14:textId="0A32479C" w:rsidR="00FA3F5F" w:rsidRPr="00FA3F5F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522 398</w:t>
            </w:r>
          </w:p>
        </w:tc>
        <w:tc>
          <w:tcPr>
            <w:tcW w:w="670" w:type="pct"/>
            <w:vAlign w:val="center"/>
          </w:tcPr>
          <w:p w14:paraId="1B0A1F64" w14:textId="35C9240E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67,7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6E62FB45" w14:textId="52DA5666" w:rsidR="00FA3F5F" w:rsidRPr="00544659" w:rsidRDefault="00274177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8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,6 %</w:t>
            </w:r>
          </w:p>
        </w:tc>
      </w:tr>
      <w:tr w:rsidR="00FA3F5F" w:rsidRPr="00544659" w14:paraId="404D4186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698E0455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USA</w:t>
            </w:r>
          </w:p>
        </w:tc>
        <w:tc>
          <w:tcPr>
            <w:tcW w:w="1009" w:type="pct"/>
            <w:vAlign w:val="center"/>
          </w:tcPr>
          <w:p w14:paraId="08493069" w14:textId="103C05CB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5 709 242</w:t>
            </w:r>
          </w:p>
        </w:tc>
        <w:tc>
          <w:tcPr>
            <w:tcW w:w="821" w:type="pct"/>
          </w:tcPr>
          <w:p w14:paraId="7AD2E576" w14:textId="6B218571" w:rsidR="00FA3F5F" w:rsidRPr="00FA3F5F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4 497 731</w:t>
            </w:r>
          </w:p>
        </w:tc>
        <w:tc>
          <w:tcPr>
            <w:tcW w:w="670" w:type="pct"/>
            <w:vAlign w:val="center"/>
          </w:tcPr>
          <w:p w14:paraId="07B9DE5A" w14:textId="5389CF4D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26,9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0093C731" w14:textId="6D03DA2C" w:rsidR="00FA3F5F" w:rsidRPr="00544659" w:rsidRDefault="00274177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55,9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FA3F5F" w:rsidRPr="00544659" w14:paraId="7C56420D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6ED77749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Kanada</w:t>
            </w:r>
          </w:p>
        </w:tc>
        <w:tc>
          <w:tcPr>
            <w:tcW w:w="1009" w:type="pct"/>
            <w:vAlign w:val="center"/>
          </w:tcPr>
          <w:p w14:paraId="5B082D5E" w14:textId="2CB9EEE5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768 731</w:t>
            </w:r>
          </w:p>
        </w:tc>
        <w:tc>
          <w:tcPr>
            <w:tcW w:w="821" w:type="pct"/>
          </w:tcPr>
          <w:p w14:paraId="63C1671B" w14:textId="78F0C909" w:rsidR="00FA3F5F" w:rsidRPr="00FA3F5F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329 560</w:t>
            </w:r>
          </w:p>
        </w:tc>
        <w:tc>
          <w:tcPr>
            <w:tcW w:w="670" w:type="pct"/>
            <w:vAlign w:val="center"/>
          </w:tcPr>
          <w:p w14:paraId="0D9D6F99" w14:textId="6E7601D3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133,3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6BCEEC90" w14:textId="580B9033" w:rsidR="00FA3F5F" w:rsidRPr="00544659" w:rsidRDefault="00274177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7,5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FA3F5F" w:rsidRPr="00544659" w14:paraId="4308A482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1430E2BD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Evropa (vyjma ČR)</w:t>
            </w:r>
          </w:p>
        </w:tc>
        <w:tc>
          <w:tcPr>
            <w:tcW w:w="1009" w:type="pct"/>
            <w:vAlign w:val="center"/>
          </w:tcPr>
          <w:p w14:paraId="3277236F" w14:textId="6D5EE2F1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1 137 150</w:t>
            </w:r>
          </w:p>
        </w:tc>
        <w:tc>
          <w:tcPr>
            <w:tcW w:w="821" w:type="pct"/>
          </w:tcPr>
          <w:p w14:paraId="1F972AB3" w14:textId="4174021D" w:rsidR="00FA3F5F" w:rsidRPr="00FA3F5F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733 338</w:t>
            </w:r>
          </w:p>
        </w:tc>
        <w:tc>
          <w:tcPr>
            <w:tcW w:w="670" w:type="pct"/>
            <w:vAlign w:val="center"/>
          </w:tcPr>
          <w:p w14:paraId="054DD28C" w14:textId="49023001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55,1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1592FD35" w14:textId="2A5F9871" w:rsidR="00FA3F5F" w:rsidRPr="00544659" w:rsidRDefault="00274177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11,1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FA3F5F" w:rsidRPr="00544659" w14:paraId="799BFE76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3D9BE94A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Afrika</w:t>
            </w:r>
          </w:p>
        </w:tc>
        <w:tc>
          <w:tcPr>
            <w:tcW w:w="1009" w:type="pct"/>
            <w:vAlign w:val="center"/>
          </w:tcPr>
          <w:p w14:paraId="2151A276" w14:textId="4EF3CC84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76 185</w:t>
            </w:r>
          </w:p>
        </w:tc>
        <w:tc>
          <w:tcPr>
            <w:tcW w:w="821" w:type="pct"/>
          </w:tcPr>
          <w:p w14:paraId="53D255E5" w14:textId="055E902A" w:rsidR="00FA3F5F" w:rsidRPr="00FA3F5F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673 315</w:t>
            </w:r>
          </w:p>
        </w:tc>
        <w:tc>
          <w:tcPr>
            <w:tcW w:w="670" w:type="pct"/>
            <w:vAlign w:val="center"/>
          </w:tcPr>
          <w:p w14:paraId="4736018A" w14:textId="0ABDBD0A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-88,7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7DE5F2AE" w14:textId="6D50C128" w:rsidR="00FA3F5F" w:rsidRPr="00544659" w:rsidRDefault="00274177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0,7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FA3F5F" w:rsidRPr="00544659" w14:paraId="777CD43C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707DDB71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Asie</w:t>
            </w:r>
          </w:p>
        </w:tc>
        <w:tc>
          <w:tcPr>
            <w:tcW w:w="1009" w:type="pct"/>
            <w:vAlign w:val="center"/>
          </w:tcPr>
          <w:p w14:paraId="27587184" w14:textId="7FD2C54F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1 326 471</w:t>
            </w:r>
          </w:p>
        </w:tc>
        <w:tc>
          <w:tcPr>
            <w:tcW w:w="821" w:type="pct"/>
          </w:tcPr>
          <w:p w14:paraId="0707AB59" w14:textId="3866CA16" w:rsidR="00FA3F5F" w:rsidRPr="00FA3F5F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548 398</w:t>
            </w:r>
          </w:p>
        </w:tc>
        <w:tc>
          <w:tcPr>
            <w:tcW w:w="670" w:type="pct"/>
            <w:vAlign w:val="center"/>
          </w:tcPr>
          <w:p w14:paraId="4C45395E" w14:textId="2A55D670" w:rsidR="00FA3F5F" w:rsidRPr="00544659" w:rsidRDefault="00FA3F5F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141,9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16B6A24B" w14:textId="04EFEAA3" w:rsidR="00FA3F5F" w:rsidRPr="00544659" w:rsidRDefault="00274177" w:rsidP="00FA3F5F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13,0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FA3F5F" w:rsidRPr="00544659" w14:paraId="0FC24F4D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0AE6FC75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Ostatní</w:t>
            </w:r>
          </w:p>
        </w:tc>
        <w:tc>
          <w:tcPr>
            <w:tcW w:w="1009" w:type="pct"/>
            <w:vAlign w:val="center"/>
          </w:tcPr>
          <w:p w14:paraId="5A6FD551" w14:textId="12FB7C4B" w:rsidR="00FA3F5F" w:rsidRPr="00544659" w:rsidRDefault="00FA3F5F" w:rsidP="00FA3F5F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color w:val="000000"/>
                <w:sz w:val="16"/>
                <w:szCs w:val="16"/>
                <w:lang w:eastAsia="cs-CZ"/>
              </w:rPr>
              <w:t>326 178</w:t>
            </w:r>
          </w:p>
        </w:tc>
        <w:tc>
          <w:tcPr>
            <w:tcW w:w="821" w:type="pct"/>
          </w:tcPr>
          <w:p w14:paraId="0F5762D7" w14:textId="33AD129A" w:rsidR="00FA3F5F" w:rsidRPr="00FA3F5F" w:rsidRDefault="00FA3F5F" w:rsidP="00FA3F5F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sz w:val="16"/>
                <w:szCs w:val="18"/>
              </w:rPr>
              <w:t>297 258</w:t>
            </w:r>
          </w:p>
        </w:tc>
        <w:tc>
          <w:tcPr>
            <w:tcW w:w="670" w:type="pct"/>
            <w:vAlign w:val="center"/>
          </w:tcPr>
          <w:p w14:paraId="2677807D" w14:textId="0FA26594" w:rsidR="00FA3F5F" w:rsidRPr="00544659" w:rsidRDefault="00FA3F5F" w:rsidP="00FA3F5F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 xml:space="preserve">9,7 </w:t>
            </w:r>
            <w:r w:rsidRPr="00544659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%</w:t>
            </w:r>
          </w:p>
        </w:tc>
        <w:tc>
          <w:tcPr>
            <w:tcW w:w="967" w:type="pct"/>
            <w:vAlign w:val="center"/>
          </w:tcPr>
          <w:p w14:paraId="5188FF98" w14:textId="2CE2E3A3" w:rsidR="00FA3F5F" w:rsidRPr="00544659" w:rsidRDefault="00274177" w:rsidP="00FA3F5F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3,2</w:t>
            </w:r>
            <w:r w:rsidR="00FA3F5F" w:rsidRPr="00544659"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</w:tr>
      <w:tr w:rsidR="00FA3F5F" w:rsidRPr="00544659" w14:paraId="7B0B74E0" w14:textId="77777777" w:rsidTr="007634ED">
        <w:trPr>
          <w:trHeight w:val="283"/>
        </w:trPr>
        <w:tc>
          <w:tcPr>
            <w:tcW w:w="1533" w:type="pct"/>
            <w:vAlign w:val="bottom"/>
          </w:tcPr>
          <w:p w14:paraId="2C68F1B9" w14:textId="77777777" w:rsidR="00FA3F5F" w:rsidRPr="00544659" w:rsidRDefault="00FA3F5F" w:rsidP="00FA3F5F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  <w:t>Celkem</w:t>
            </w:r>
          </w:p>
        </w:tc>
        <w:tc>
          <w:tcPr>
            <w:tcW w:w="1009" w:type="pct"/>
            <w:vAlign w:val="center"/>
          </w:tcPr>
          <w:p w14:paraId="510E1B40" w14:textId="0330A78E" w:rsidR="00FA3F5F" w:rsidRPr="00544659" w:rsidRDefault="00FA3F5F" w:rsidP="00FA3F5F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Times New Roman" w:hAnsi="Atyp Colt CZ" w:cs="Calibri"/>
                <w:b/>
                <w:color w:val="000000"/>
                <w:sz w:val="16"/>
                <w:szCs w:val="16"/>
                <w:lang w:eastAsia="cs-CZ"/>
              </w:rPr>
              <w:t>10 219 903</w:t>
            </w:r>
          </w:p>
        </w:tc>
        <w:tc>
          <w:tcPr>
            <w:tcW w:w="821" w:type="pct"/>
          </w:tcPr>
          <w:p w14:paraId="2538464F" w14:textId="0FB9380E" w:rsidR="00FA3F5F" w:rsidRPr="00FA3F5F" w:rsidRDefault="00FA3F5F" w:rsidP="00FA3F5F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8"/>
                <w:lang w:val="cs-CZ"/>
              </w:rPr>
            </w:pPr>
            <w:r w:rsidRPr="00FA3F5F">
              <w:rPr>
                <w:rFonts w:ascii="Atyp Colt CZ" w:hAnsi="Atyp Colt CZ"/>
                <w:b/>
                <w:bCs/>
                <w:sz w:val="16"/>
                <w:szCs w:val="18"/>
              </w:rPr>
              <w:t>7 601 998</w:t>
            </w:r>
          </w:p>
        </w:tc>
        <w:tc>
          <w:tcPr>
            <w:tcW w:w="670" w:type="pct"/>
            <w:vAlign w:val="center"/>
          </w:tcPr>
          <w:p w14:paraId="7AEE194A" w14:textId="03532D57" w:rsidR="00FA3F5F" w:rsidRPr="00544659" w:rsidRDefault="00274177" w:rsidP="00FA3F5F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>34,4</w:t>
            </w:r>
            <w:r w:rsidR="00FA3F5F" w:rsidRPr="00544659"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1B4D2EDC" w14:textId="77777777" w:rsidR="00FA3F5F" w:rsidRPr="00544659" w:rsidRDefault="00FA3F5F" w:rsidP="00FA3F5F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  <w:t>100,0 %</w:t>
            </w:r>
          </w:p>
        </w:tc>
      </w:tr>
      <w:bookmarkEnd w:id="2"/>
    </w:tbl>
    <w:p w14:paraId="018FB61B" w14:textId="77777777" w:rsidR="00BD3D9F" w:rsidRPr="00544659" w:rsidRDefault="00BD3D9F" w:rsidP="004261DC">
      <w:pPr>
        <w:numPr>
          <w:ilvl w:val="0"/>
          <w:numId w:val="11"/>
        </w:numPr>
        <w:spacing w:before="120" w:after="0" w:line="259" w:lineRule="auto"/>
        <w:rPr>
          <w:rFonts w:eastAsia="Calibri"/>
          <w:szCs w:val="20"/>
        </w:rPr>
      </w:pPr>
    </w:p>
    <w:p w14:paraId="0149DFB0" w14:textId="77777777" w:rsidR="00BD3D9F" w:rsidRPr="00544659" w:rsidRDefault="00BD3D9F" w:rsidP="004261DC">
      <w:pPr>
        <w:numPr>
          <w:ilvl w:val="0"/>
          <w:numId w:val="11"/>
        </w:numPr>
        <w:spacing w:before="120" w:after="0" w:line="259" w:lineRule="auto"/>
        <w:rPr>
          <w:rStyle w:val="Zdraznn"/>
          <w:rFonts w:eastAsia="Calibri"/>
          <w:szCs w:val="20"/>
        </w:rPr>
      </w:pPr>
      <w:r w:rsidRPr="00544659">
        <w:rPr>
          <w:rStyle w:val="Zdraznn"/>
          <w:rFonts w:eastAsia="Calibri"/>
          <w:szCs w:val="20"/>
        </w:rPr>
        <w:t>Tabulka rozdělení prodaných zbraní podle typu: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97"/>
        <w:gridCol w:w="2039"/>
        <w:gridCol w:w="1726"/>
        <w:gridCol w:w="1726"/>
      </w:tblGrid>
      <w:tr w:rsidR="0017605D" w:rsidRPr="00544659" w14:paraId="543F5689" w14:textId="77777777" w:rsidTr="007634ED">
        <w:trPr>
          <w:trHeight w:val="464"/>
        </w:trPr>
        <w:tc>
          <w:tcPr>
            <w:tcW w:w="1876" w:type="pct"/>
            <w:vAlign w:val="center"/>
          </w:tcPr>
          <w:p w14:paraId="0A17070F" w14:textId="77777777" w:rsidR="0017605D" w:rsidRPr="00544659" w:rsidRDefault="0017605D" w:rsidP="0017605D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V ks</w:t>
            </w:r>
          </w:p>
        </w:tc>
        <w:tc>
          <w:tcPr>
            <w:tcW w:w="1160" w:type="pct"/>
            <w:vAlign w:val="center"/>
          </w:tcPr>
          <w:p w14:paraId="30767831" w14:textId="50E4D0E0" w:rsidR="0017605D" w:rsidRPr="00544659" w:rsidRDefault="0017605D" w:rsidP="001760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</w:t>
            </w: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 2022</w:t>
            </w:r>
          </w:p>
        </w:tc>
        <w:tc>
          <w:tcPr>
            <w:tcW w:w="982" w:type="pct"/>
            <w:vAlign w:val="center"/>
          </w:tcPr>
          <w:p w14:paraId="4BEDC1AB" w14:textId="752E1536" w:rsidR="0017605D" w:rsidRPr="00544659" w:rsidRDefault="0017605D" w:rsidP="001760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/>
                <w:sz w:val="16"/>
                <w:szCs w:val="16"/>
                <w:lang w:val="cs-CZ"/>
              </w:rPr>
              <w:t>9 měsíců</w:t>
            </w: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 2021</w:t>
            </w:r>
          </w:p>
        </w:tc>
        <w:tc>
          <w:tcPr>
            <w:tcW w:w="982" w:type="pct"/>
            <w:vAlign w:val="center"/>
          </w:tcPr>
          <w:p w14:paraId="7B2BA3FF" w14:textId="34B1F0EF" w:rsidR="0017605D" w:rsidRPr="00544659" w:rsidRDefault="0017605D" w:rsidP="001760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</w:tr>
      <w:tr w:rsidR="0017605D" w:rsidRPr="00544659" w14:paraId="3BA82104" w14:textId="77777777" w:rsidTr="007634ED">
        <w:trPr>
          <w:trHeight w:val="283"/>
        </w:trPr>
        <w:tc>
          <w:tcPr>
            <w:tcW w:w="1876" w:type="pct"/>
            <w:vAlign w:val="center"/>
          </w:tcPr>
          <w:p w14:paraId="1CE7AB00" w14:textId="7E182F50" w:rsidR="0017605D" w:rsidRPr="00544659" w:rsidRDefault="0017605D" w:rsidP="0017605D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Krátké palné zbraně</w:t>
            </w:r>
          </w:p>
        </w:tc>
        <w:tc>
          <w:tcPr>
            <w:tcW w:w="1160" w:type="pct"/>
            <w:vAlign w:val="center"/>
          </w:tcPr>
          <w:p w14:paraId="7E97E1AF" w14:textId="01E81158" w:rsidR="0017605D" w:rsidRPr="00544659" w:rsidRDefault="00A73C34" w:rsidP="0017605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293 037</w:t>
            </w:r>
          </w:p>
        </w:tc>
        <w:tc>
          <w:tcPr>
            <w:tcW w:w="982" w:type="pct"/>
          </w:tcPr>
          <w:p w14:paraId="23B9E9BE" w14:textId="48955F22" w:rsidR="0017605D" w:rsidRPr="0017605D" w:rsidRDefault="0017605D" w:rsidP="0017605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8"/>
                <w:lang w:val="cs-CZ"/>
              </w:rPr>
            </w:pPr>
            <w:r w:rsidRPr="0017605D">
              <w:rPr>
                <w:rFonts w:ascii="Atyp Colt CZ" w:hAnsi="Atyp Colt CZ"/>
                <w:sz w:val="16"/>
                <w:szCs w:val="18"/>
              </w:rPr>
              <w:t>277</w:t>
            </w:r>
            <w:r>
              <w:rPr>
                <w:rFonts w:ascii="Atyp Colt CZ" w:hAnsi="Atyp Colt CZ"/>
                <w:sz w:val="16"/>
                <w:szCs w:val="18"/>
              </w:rPr>
              <w:t> </w:t>
            </w:r>
            <w:r w:rsidRPr="0017605D">
              <w:rPr>
                <w:rFonts w:ascii="Atyp Colt CZ" w:hAnsi="Atyp Colt CZ"/>
                <w:sz w:val="16"/>
                <w:szCs w:val="18"/>
              </w:rPr>
              <w:t>965</w:t>
            </w:r>
          </w:p>
        </w:tc>
        <w:tc>
          <w:tcPr>
            <w:tcW w:w="982" w:type="pct"/>
            <w:vAlign w:val="center"/>
          </w:tcPr>
          <w:p w14:paraId="2E48D88B" w14:textId="63004BF5" w:rsidR="0017605D" w:rsidRPr="00544659" w:rsidRDefault="00A73C34" w:rsidP="0017605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5,4 %</w:t>
            </w:r>
          </w:p>
        </w:tc>
      </w:tr>
      <w:tr w:rsidR="0017605D" w:rsidRPr="00544659" w14:paraId="64460C43" w14:textId="77777777" w:rsidTr="007634ED">
        <w:trPr>
          <w:trHeight w:val="283"/>
        </w:trPr>
        <w:tc>
          <w:tcPr>
            <w:tcW w:w="1876" w:type="pct"/>
            <w:vAlign w:val="center"/>
          </w:tcPr>
          <w:p w14:paraId="3C076C19" w14:textId="052910D0" w:rsidR="0017605D" w:rsidRPr="00544659" w:rsidRDefault="0017605D" w:rsidP="0017605D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Dlouhé palné zbraně</w:t>
            </w:r>
          </w:p>
        </w:tc>
        <w:tc>
          <w:tcPr>
            <w:tcW w:w="1160" w:type="pct"/>
            <w:vAlign w:val="center"/>
          </w:tcPr>
          <w:p w14:paraId="03CAC62A" w14:textId="6CDEFED8" w:rsidR="0017605D" w:rsidRPr="00544659" w:rsidRDefault="00A73C34" w:rsidP="0017605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218 387</w:t>
            </w:r>
          </w:p>
        </w:tc>
        <w:tc>
          <w:tcPr>
            <w:tcW w:w="982" w:type="pct"/>
          </w:tcPr>
          <w:p w14:paraId="1520ECE3" w14:textId="1DC45C80" w:rsidR="0017605D" w:rsidRPr="0017605D" w:rsidRDefault="0017605D" w:rsidP="0017605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8"/>
                <w:lang w:val="cs-CZ"/>
              </w:rPr>
            </w:pPr>
            <w:r w:rsidRPr="0017605D">
              <w:rPr>
                <w:rFonts w:ascii="Atyp Colt CZ" w:hAnsi="Atyp Colt CZ"/>
                <w:sz w:val="16"/>
                <w:szCs w:val="18"/>
              </w:rPr>
              <w:t>185 229</w:t>
            </w:r>
          </w:p>
        </w:tc>
        <w:tc>
          <w:tcPr>
            <w:tcW w:w="982" w:type="pct"/>
            <w:vAlign w:val="center"/>
          </w:tcPr>
          <w:p w14:paraId="2B2C79B6" w14:textId="2ABD6587" w:rsidR="0017605D" w:rsidRPr="00544659" w:rsidRDefault="00A73C34" w:rsidP="0017605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17,9 %</w:t>
            </w:r>
          </w:p>
        </w:tc>
      </w:tr>
      <w:tr w:rsidR="0017605D" w:rsidRPr="00544659" w14:paraId="3D176091" w14:textId="77777777" w:rsidTr="007634ED">
        <w:trPr>
          <w:trHeight w:val="283"/>
        </w:trPr>
        <w:tc>
          <w:tcPr>
            <w:tcW w:w="1876" w:type="pct"/>
            <w:vAlign w:val="center"/>
          </w:tcPr>
          <w:p w14:paraId="6E515BAD" w14:textId="77777777" w:rsidR="0017605D" w:rsidRPr="00544659" w:rsidRDefault="0017605D" w:rsidP="0017605D">
            <w:pPr>
              <w:pStyle w:val="ClientNormal"/>
              <w:spacing w:before="120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Palné zbraně celkem</w:t>
            </w:r>
          </w:p>
        </w:tc>
        <w:tc>
          <w:tcPr>
            <w:tcW w:w="1160" w:type="pct"/>
            <w:vAlign w:val="center"/>
          </w:tcPr>
          <w:p w14:paraId="4236E6EC" w14:textId="00A9A7AD" w:rsidR="0017605D" w:rsidRPr="00544659" w:rsidRDefault="00A73C34" w:rsidP="001760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511 424</w:t>
            </w:r>
          </w:p>
        </w:tc>
        <w:tc>
          <w:tcPr>
            <w:tcW w:w="982" w:type="pct"/>
          </w:tcPr>
          <w:p w14:paraId="4F45B4F0" w14:textId="3CCEF67D" w:rsidR="0017605D" w:rsidRPr="0017605D" w:rsidRDefault="0017605D" w:rsidP="001760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8"/>
                <w:lang w:val="cs-CZ"/>
              </w:rPr>
            </w:pPr>
            <w:r w:rsidRPr="0017605D">
              <w:rPr>
                <w:rFonts w:ascii="Atyp Colt CZ" w:hAnsi="Atyp Colt CZ"/>
                <w:b/>
                <w:bCs/>
                <w:sz w:val="16"/>
                <w:szCs w:val="18"/>
              </w:rPr>
              <w:t>463 194</w:t>
            </w:r>
          </w:p>
        </w:tc>
        <w:tc>
          <w:tcPr>
            <w:tcW w:w="982" w:type="pct"/>
            <w:vAlign w:val="center"/>
          </w:tcPr>
          <w:p w14:paraId="403B46C9" w14:textId="26CCF1C7" w:rsidR="0017605D" w:rsidRPr="00544659" w:rsidRDefault="00A73C34" w:rsidP="001760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10,4 %</w:t>
            </w:r>
          </w:p>
        </w:tc>
      </w:tr>
    </w:tbl>
    <w:p w14:paraId="44E06275" w14:textId="77777777" w:rsidR="00BD3D9F" w:rsidRPr="00544659" w:rsidRDefault="00BD3D9F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6F2DFCCA" w14:textId="0A718CC1" w:rsidR="00BD3D9F" w:rsidRPr="005C5E6F" w:rsidRDefault="00FA2627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>
        <w:rPr>
          <w:rFonts w:eastAsiaTheme="minorHAnsi" w:cs="Calibri"/>
          <w:b/>
          <w:bCs/>
          <w:szCs w:val="20"/>
        </w:rPr>
        <w:t>U</w:t>
      </w:r>
      <w:r w:rsidR="0017605D">
        <w:rPr>
          <w:rFonts w:eastAsiaTheme="minorHAnsi" w:cs="Calibri"/>
          <w:b/>
          <w:bCs/>
          <w:szCs w:val="20"/>
        </w:rPr>
        <w:t>pravená EBITDA</w:t>
      </w:r>
      <w:r w:rsidR="0017605D">
        <w:rPr>
          <w:rStyle w:val="Znakapoznpodarou"/>
          <w:rFonts w:eastAsiaTheme="minorHAnsi" w:cs="Calibri"/>
          <w:b/>
          <w:bCs/>
          <w:szCs w:val="20"/>
        </w:rPr>
        <w:footnoteReference w:id="2"/>
      </w:r>
    </w:p>
    <w:p w14:paraId="001F69BE" w14:textId="37C6C771" w:rsidR="0017605D" w:rsidRPr="005C5E6F" w:rsidRDefault="0017605D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Ukazatel </w:t>
      </w:r>
      <w:r>
        <w:rPr>
          <w:rFonts w:eastAsiaTheme="minorHAnsi" w:cs="Calibri"/>
          <w:szCs w:val="20"/>
        </w:rPr>
        <w:t xml:space="preserve">upravené </w:t>
      </w:r>
      <w:r w:rsidRPr="005C5E6F">
        <w:rPr>
          <w:rFonts w:eastAsiaTheme="minorHAnsi" w:cs="Calibri"/>
          <w:szCs w:val="20"/>
        </w:rPr>
        <w:t xml:space="preserve">EBITDA vzrostl za </w:t>
      </w:r>
      <w:r>
        <w:rPr>
          <w:w w:val="0"/>
        </w:rPr>
        <w:t xml:space="preserve">prvních devět měsíců </w:t>
      </w:r>
      <w:r w:rsidRPr="00181D60">
        <w:rPr>
          <w:rFonts w:eastAsiaTheme="minorHAnsi" w:cs="Calibri"/>
          <w:szCs w:val="20"/>
        </w:rPr>
        <w:t>roku 202</w:t>
      </w:r>
      <w:r w:rsidRPr="005A44E1">
        <w:rPr>
          <w:rFonts w:eastAsiaTheme="minorHAnsi" w:cs="Calibri"/>
          <w:szCs w:val="20"/>
        </w:rPr>
        <w:t>2 ve srovnání se stejným obdobím roku 202</w:t>
      </w:r>
      <w:r w:rsidRPr="00544659">
        <w:rPr>
          <w:rFonts w:eastAsiaTheme="minorHAnsi" w:cs="Calibri"/>
          <w:szCs w:val="20"/>
        </w:rPr>
        <w:t xml:space="preserve">1 o </w:t>
      </w:r>
      <w:r w:rsidR="00D553B5">
        <w:rPr>
          <w:rFonts w:eastAsiaTheme="minorHAnsi" w:cs="Calibri"/>
          <w:szCs w:val="20"/>
        </w:rPr>
        <w:t>45,1</w:t>
      </w:r>
      <w:r>
        <w:rPr>
          <w:rFonts w:eastAsiaTheme="minorHAnsi" w:cs="Calibri"/>
          <w:szCs w:val="20"/>
        </w:rPr>
        <w:t xml:space="preserve"> </w:t>
      </w:r>
      <w:r w:rsidRPr="00181D60">
        <w:rPr>
          <w:rFonts w:eastAsiaTheme="minorHAnsi" w:cs="Calibri"/>
          <w:szCs w:val="20"/>
        </w:rPr>
        <w:t xml:space="preserve">%, na </w:t>
      </w:r>
      <w:r>
        <w:rPr>
          <w:rFonts w:eastAsiaTheme="minorHAnsi" w:cs="Calibri"/>
          <w:szCs w:val="20"/>
        </w:rPr>
        <w:t>2,</w:t>
      </w:r>
      <w:r w:rsidR="00D553B5">
        <w:rPr>
          <w:rFonts w:eastAsiaTheme="minorHAnsi" w:cs="Calibri"/>
          <w:szCs w:val="20"/>
        </w:rPr>
        <w:t>3</w:t>
      </w:r>
      <w:r w:rsidRPr="00544659">
        <w:rPr>
          <w:rFonts w:eastAsiaTheme="minorHAnsi" w:cs="Calibri"/>
          <w:szCs w:val="20"/>
        </w:rPr>
        <w:t xml:space="preserve"> </w:t>
      </w:r>
      <w:r>
        <w:rPr>
          <w:rFonts w:eastAsiaTheme="minorHAnsi" w:cs="Calibri"/>
          <w:szCs w:val="20"/>
        </w:rPr>
        <w:t>mld</w:t>
      </w:r>
      <w:r w:rsidRPr="00544659">
        <w:rPr>
          <w:rFonts w:eastAsiaTheme="minorHAnsi" w:cs="Calibri"/>
          <w:szCs w:val="20"/>
        </w:rPr>
        <w:t>. Kč</w:t>
      </w:r>
      <w:r w:rsidR="00FA2627">
        <w:rPr>
          <w:rFonts w:eastAsiaTheme="minorHAnsi" w:cs="Calibri"/>
          <w:szCs w:val="20"/>
        </w:rPr>
        <w:t xml:space="preserve">, </w:t>
      </w:r>
      <w:r w:rsidR="00FA2627" w:rsidRPr="00544659">
        <w:rPr>
          <w:rFonts w:eastAsiaTheme="minorHAnsi" w:cs="Calibri"/>
          <w:szCs w:val="20"/>
        </w:rPr>
        <w:t>a to zejména vlivem vyšších výnosů a nárůstu počtu prodaných zbraní</w:t>
      </w:r>
      <w:r w:rsidR="00FA2627" w:rsidRPr="004C4C38">
        <w:rPr>
          <w:rFonts w:eastAsiaTheme="minorHAnsi" w:cs="Calibri"/>
          <w:szCs w:val="20"/>
        </w:rPr>
        <w:t>.</w:t>
      </w:r>
    </w:p>
    <w:p w14:paraId="0EC506E5" w14:textId="77777777" w:rsidR="0017605D" w:rsidRDefault="0017605D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44659">
        <w:rPr>
          <w:rFonts w:eastAsiaTheme="minorHAnsi" w:cs="Calibri"/>
          <w:b/>
          <w:bCs/>
          <w:szCs w:val="20"/>
        </w:rPr>
        <w:t>Provozní zisk</w:t>
      </w:r>
    </w:p>
    <w:p w14:paraId="1F89CA8A" w14:textId="005CA9FD" w:rsidR="00BD3D9F" w:rsidRPr="005C5E6F" w:rsidRDefault="6DD0E857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Provozní zisk (EBIT) dosáhl za </w:t>
      </w:r>
      <w:r w:rsidR="21A6857E">
        <w:rPr>
          <w:w w:val="0"/>
        </w:rPr>
        <w:t xml:space="preserve">prvních devět měsíců </w:t>
      </w:r>
      <w:r w:rsidR="191D1C86" w:rsidRPr="26A7A683">
        <w:rPr>
          <w:rFonts w:eastAsiaTheme="minorEastAsia" w:cs="Calibri"/>
        </w:rPr>
        <w:t xml:space="preserve">roku </w:t>
      </w:r>
      <w:r w:rsidRPr="26A7A683">
        <w:rPr>
          <w:rFonts w:eastAsiaTheme="minorEastAsia" w:cs="Calibri"/>
        </w:rPr>
        <w:t>202</w:t>
      </w:r>
      <w:r w:rsidR="29903400" w:rsidRPr="26A7A683">
        <w:rPr>
          <w:rFonts w:eastAsiaTheme="minorEastAsia" w:cs="Calibri"/>
        </w:rPr>
        <w:t>2</w:t>
      </w:r>
      <w:r w:rsidRPr="26A7A683">
        <w:rPr>
          <w:rFonts w:eastAsiaTheme="minorEastAsia" w:cs="Calibri"/>
        </w:rPr>
        <w:t xml:space="preserve"> výše </w:t>
      </w:r>
      <w:r w:rsidR="21A6857E" w:rsidRPr="26A7A683">
        <w:rPr>
          <w:rFonts w:eastAsiaTheme="minorEastAsia" w:cs="Calibri"/>
        </w:rPr>
        <w:t>1,</w:t>
      </w:r>
      <w:r w:rsidR="17298F7C" w:rsidRPr="26A7A683">
        <w:rPr>
          <w:rFonts w:eastAsiaTheme="minorEastAsia" w:cs="Calibri"/>
        </w:rPr>
        <w:t>5</w:t>
      </w:r>
      <w:r w:rsidRPr="26A7A683">
        <w:rPr>
          <w:rFonts w:eastAsiaTheme="minorEastAsia" w:cs="Calibri"/>
        </w:rPr>
        <w:t xml:space="preserve"> m</w:t>
      </w:r>
      <w:r w:rsidR="00772966">
        <w:rPr>
          <w:rFonts w:eastAsiaTheme="minorEastAsia" w:cs="Calibri"/>
        </w:rPr>
        <w:t>ld</w:t>
      </w:r>
      <w:r w:rsidRPr="26A7A683">
        <w:rPr>
          <w:rFonts w:eastAsiaTheme="minorEastAsia" w:cs="Calibri"/>
        </w:rPr>
        <w:t xml:space="preserve">. Kč, což je o </w:t>
      </w:r>
      <w:r w:rsidR="21A6857E" w:rsidRPr="26A7A683">
        <w:rPr>
          <w:rFonts w:eastAsiaTheme="minorEastAsia" w:cs="Calibri"/>
        </w:rPr>
        <w:t>64,9</w:t>
      </w:r>
      <w:r w:rsidR="17298F7C">
        <w:rPr>
          <w:rFonts w:cs="Calibri"/>
          <w:color w:val="000000"/>
          <w:sz w:val="16"/>
          <w:szCs w:val="16"/>
          <w:lang w:eastAsia="cs-CZ"/>
        </w:rPr>
        <w:t> </w:t>
      </w:r>
      <w:r w:rsidRPr="26A7A683">
        <w:rPr>
          <w:rFonts w:eastAsiaTheme="minorEastAsia" w:cs="Calibri"/>
        </w:rPr>
        <w:t>% meziročně více, a to zejména díky nárůstu prodejů</w:t>
      </w:r>
      <w:r w:rsidR="08666BD1" w:rsidRPr="26A7A683">
        <w:rPr>
          <w:rFonts w:eastAsiaTheme="minorEastAsia" w:cs="Calibri"/>
        </w:rPr>
        <w:t xml:space="preserve"> a vlivu konsolidace společnost</w:t>
      </w:r>
      <w:r w:rsidR="2058ED9E" w:rsidRPr="26A7A683">
        <w:rPr>
          <w:rFonts w:eastAsiaTheme="minorEastAsia" w:cs="Calibri"/>
        </w:rPr>
        <w:t>i</w:t>
      </w:r>
      <w:r w:rsidR="08666BD1" w:rsidRPr="26A7A683">
        <w:rPr>
          <w:rFonts w:eastAsiaTheme="minorEastAsia" w:cs="Calibri"/>
        </w:rPr>
        <w:t xml:space="preserve"> Colt</w:t>
      </w:r>
      <w:r w:rsidRPr="26A7A683">
        <w:rPr>
          <w:rFonts w:eastAsiaTheme="minorEastAsia" w:cs="Calibri"/>
        </w:rPr>
        <w:t>.</w:t>
      </w:r>
    </w:p>
    <w:p w14:paraId="042BC6C2" w14:textId="77777777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lastRenderedPageBreak/>
        <w:t>Zisk před zdaněním</w:t>
      </w:r>
    </w:p>
    <w:p w14:paraId="1E74C3EA" w14:textId="4F07559A" w:rsidR="00BD3D9F" w:rsidRPr="004C4C38" w:rsidRDefault="6DD0E857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Zisk před zdaněním se </w:t>
      </w:r>
      <w:r w:rsidRPr="26A7A683">
        <w:rPr>
          <w:rFonts w:eastAsia="Calibri"/>
        </w:rPr>
        <w:t xml:space="preserve">za </w:t>
      </w:r>
      <w:r w:rsidR="2C84D0B5">
        <w:rPr>
          <w:w w:val="0"/>
        </w:rPr>
        <w:t xml:space="preserve">prvních devět měsíců </w:t>
      </w:r>
      <w:r w:rsidRPr="26A7A683">
        <w:rPr>
          <w:rFonts w:eastAsia="Calibri"/>
        </w:rPr>
        <w:t>202</w:t>
      </w:r>
      <w:r w:rsidR="2C84D0B5" w:rsidRPr="26A7A683">
        <w:rPr>
          <w:rFonts w:eastAsia="Calibri"/>
        </w:rPr>
        <w:t>2</w:t>
      </w:r>
      <w:r w:rsidRPr="26A7A683">
        <w:rPr>
          <w:rFonts w:eastAsia="Calibri"/>
        </w:rPr>
        <w:t xml:space="preserve"> </w:t>
      </w:r>
      <w:r w:rsidRPr="26A7A683">
        <w:rPr>
          <w:rFonts w:eastAsiaTheme="minorEastAsia" w:cs="Calibri"/>
        </w:rPr>
        <w:t xml:space="preserve">meziročně zvýšil o </w:t>
      </w:r>
      <w:r w:rsidR="2C84D0B5" w:rsidRPr="26A7A683">
        <w:rPr>
          <w:rFonts w:eastAsiaTheme="minorEastAsia" w:cs="Calibri"/>
        </w:rPr>
        <w:t>57,9</w:t>
      </w:r>
      <w:r w:rsidR="359BAF10" w:rsidRPr="26A7A683">
        <w:rPr>
          <w:rFonts w:eastAsiaTheme="minorEastAsia" w:cs="Calibri"/>
        </w:rPr>
        <w:t xml:space="preserve"> </w:t>
      </w:r>
      <w:r w:rsidRPr="26A7A683">
        <w:rPr>
          <w:rFonts w:eastAsiaTheme="minorEastAsia" w:cs="Calibri"/>
        </w:rPr>
        <w:t xml:space="preserve">% a dosáhl hodnoty </w:t>
      </w:r>
      <w:r w:rsidR="2C84D0B5" w:rsidRPr="26A7A683">
        <w:rPr>
          <w:rFonts w:eastAsiaTheme="minorEastAsia" w:cs="Calibri"/>
        </w:rPr>
        <w:t>1,7</w:t>
      </w:r>
      <w:r w:rsidRPr="26A7A683">
        <w:rPr>
          <w:rFonts w:eastAsiaTheme="minorEastAsia" w:cs="Calibri"/>
        </w:rPr>
        <w:t xml:space="preserve"> </w:t>
      </w:r>
      <w:r w:rsidR="2C84D0B5" w:rsidRPr="26A7A683">
        <w:rPr>
          <w:rFonts w:eastAsiaTheme="minorEastAsia" w:cs="Calibri"/>
        </w:rPr>
        <w:t>mld</w:t>
      </w:r>
      <w:r w:rsidRPr="26A7A683">
        <w:rPr>
          <w:rFonts w:eastAsiaTheme="minorEastAsia" w:cs="Calibri"/>
        </w:rPr>
        <w:t>. Kč. Tento růst souvisí s nárůstem provozní zisk</w:t>
      </w:r>
      <w:r w:rsidR="08666BD1" w:rsidRPr="26A7A683">
        <w:rPr>
          <w:rFonts w:eastAsiaTheme="minorEastAsia" w:cs="Calibri"/>
        </w:rPr>
        <w:t>ovosti</w:t>
      </w:r>
      <w:r w:rsidRPr="26A7A683">
        <w:rPr>
          <w:rFonts w:eastAsiaTheme="minorEastAsia" w:cs="Calibri"/>
        </w:rPr>
        <w:t xml:space="preserve">. </w:t>
      </w:r>
    </w:p>
    <w:p w14:paraId="008CADC5" w14:textId="74EA141D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Zisk za období po zdanění</w:t>
      </w:r>
      <w:r w:rsidR="00546F13">
        <w:rPr>
          <w:rFonts w:eastAsiaTheme="minorHAnsi" w:cs="Calibri"/>
          <w:b/>
          <w:bCs/>
          <w:szCs w:val="20"/>
        </w:rPr>
        <w:t xml:space="preserve"> </w:t>
      </w:r>
      <w:r w:rsidR="00A6284F">
        <w:rPr>
          <w:rFonts w:eastAsiaTheme="minorHAnsi" w:cs="Calibri"/>
          <w:b/>
          <w:bCs/>
          <w:szCs w:val="20"/>
        </w:rPr>
        <w:t>/ Upravený z</w:t>
      </w:r>
      <w:r w:rsidR="00A6284F" w:rsidRPr="005C5E6F">
        <w:rPr>
          <w:rFonts w:eastAsiaTheme="minorHAnsi" w:cs="Calibri"/>
          <w:b/>
          <w:bCs/>
          <w:szCs w:val="20"/>
        </w:rPr>
        <w:t>isk za období</w:t>
      </w:r>
    </w:p>
    <w:p w14:paraId="2FF3162A" w14:textId="0C980BC5" w:rsidR="00BD3D9F" w:rsidRDefault="6DD0E857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Zisk za období po zdanění se </w:t>
      </w:r>
      <w:r w:rsidRPr="26A7A683">
        <w:rPr>
          <w:rFonts w:eastAsia="Calibri"/>
        </w:rPr>
        <w:t xml:space="preserve">za </w:t>
      </w:r>
      <w:r w:rsidR="2C84D0B5">
        <w:rPr>
          <w:w w:val="0"/>
        </w:rPr>
        <w:t xml:space="preserve">prvních devět měsíců </w:t>
      </w:r>
      <w:r w:rsidR="315F8A09" w:rsidRPr="26A7A683">
        <w:rPr>
          <w:rFonts w:eastAsia="Calibri"/>
        </w:rPr>
        <w:t>2022</w:t>
      </w:r>
      <w:r w:rsidRPr="26A7A683">
        <w:rPr>
          <w:rFonts w:eastAsia="Calibri"/>
        </w:rPr>
        <w:t xml:space="preserve"> </w:t>
      </w:r>
      <w:r w:rsidR="776BE528" w:rsidRPr="26A7A683">
        <w:rPr>
          <w:rFonts w:eastAsiaTheme="minorEastAsia" w:cs="Calibri"/>
        </w:rPr>
        <w:t xml:space="preserve">zvýšil o 47,1 % </w:t>
      </w:r>
      <w:r w:rsidRPr="26A7A683">
        <w:rPr>
          <w:rFonts w:eastAsiaTheme="minorEastAsia" w:cs="Calibri"/>
        </w:rPr>
        <w:t>ve srovnání se stejným obdobím roku 202</w:t>
      </w:r>
      <w:r w:rsidR="315F8A09" w:rsidRPr="26A7A683">
        <w:rPr>
          <w:rFonts w:eastAsiaTheme="minorEastAsia" w:cs="Calibri"/>
        </w:rPr>
        <w:t>1</w:t>
      </w:r>
      <w:r w:rsidRPr="26A7A683">
        <w:rPr>
          <w:rFonts w:eastAsiaTheme="minorEastAsia" w:cs="Calibri"/>
        </w:rPr>
        <w:t xml:space="preserve"> a dosáhl hodnoty </w:t>
      </w:r>
      <w:r w:rsidR="2C84D0B5" w:rsidRPr="26A7A683">
        <w:rPr>
          <w:rFonts w:eastAsiaTheme="minorEastAsia" w:cs="Calibri"/>
        </w:rPr>
        <w:t>1,3</w:t>
      </w:r>
      <w:r w:rsidRPr="26A7A683">
        <w:rPr>
          <w:rFonts w:eastAsiaTheme="minorEastAsia" w:cs="Calibri"/>
        </w:rPr>
        <w:t xml:space="preserve"> </w:t>
      </w:r>
      <w:r w:rsidR="2C84D0B5" w:rsidRPr="26A7A683">
        <w:rPr>
          <w:rFonts w:eastAsiaTheme="minorEastAsia" w:cs="Calibri"/>
        </w:rPr>
        <w:t>mld</w:t>
      </w:r>
      <w:r w:rsidRPr="26A7A683">
        <w:rPr>
          <w:rFonts w:eastAsiaTheme="minorEastAsia" w:cs="Calibri"/>
        </w:rPr>
        <w:t xml:space="preserve">. Kč. </w:t>
      </w:r>
    </w:p>
    <w:p w14:paraId="2C705358" w14:textId="47E43B9C" w:rsidR="00A6284F" w:rsidRDefault="40B03CF2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Zisk za období po zdanění upravený o </w:t>
      </w:r>
      <w:r w:rsidR="05DA2497" w:rsidRPr="26A7A683">
        <w:rPr>
          <w:rFonts w:eastAsiaTheme="minorEastAsia" w:cs="Calibri"/>
        </w:rPr>
        <w:t>přecenění podmíněné protihodnoty za akvizici Coltu na tržní cenu</w:t>
      </w:r>
      <w:r w:rsidR="17298F7C" w:rsidRPr="26A7A683">
        <w:rPr>
          <w:rFonts w:eastAsiaTheme="minorEastAsia" w:cs="Calibri"/>
        </w:rPr>
        <w:t xml:space="preserve"> a o dopad zaměstnaneckého akciového plánu</w:t>
      </w:r>
      <w:r w:rsidR="05DA2497" w:rsidRPr="26A7A683">
        <w:rPr>
          <w:rFonts w:eastAsiaTheme="minorEastAsia" w:cs="Calibri"/>
        </w:rPr>
        <w:t xml:space="preserve"> </w:t>
      </w:r>
      <w:r w:rsidRPr="26A7A683">
        <w:rPr>
          <w:rFonts w:eastAsiaTheme="minorEastAsia" w:cs="Calibri"/>
        </w:rPr>
        <w:t xml:space="preserve">se za </w:t>
      </w:r>
      <w:r w:rsidR="2C84D0B5">
        <w:rPr>
          <w:w w:val="0"/>
        </w:rPr>
        <w:t xml:space="preserve">prvních devět měsíců </w:t>
      </w:r>
      <w:r w:rsidRPr="26A7A683">
        <w:rPr>
          <w:rFonts w:eastAsiaTheme="minorEastAsia" w:cs="Calibri"/>
        </w:rPr>
        <w:t xml:space="preserve">2022 </w:t>
      </w:r>
      <w:r w:rsidR="74CF0C37" w:rsidRPr="26A7A683">
        <w:rPr>
          <w:rFonts w:eastAsiaTheme="minorEastAsia" w:cs="Calibri"/>
        </w:rPr>
        <w:t xml:space="preserve">zvýšil o 32,8 % </w:t>
      </w:r>
      <w:r w:rsidRPr="26A7A683">
        <w:rPr>
          <w:rFonts w:eastAsiaTheme="minorEastAsia" w:cs="Calibri"/>
        </w:rPr>
        <w:t xml:space="preserve">ve srovnání se stejným obdobím roku 2021 a dosáhl hodnoty </w:t>
      </w:r>
      <w:r w:rsidR="2C84D0B5" w:rsidRPr="26A7A683">
        <w:rPr>
          <w:rFonts w:eastAsiaTheme="minorEastAsia" w:cs="Calibri"/>
        </w:rPr>
        <w:t>1,</w:t>
      </w:r>
      <w:r w:rsidR="09B2D0B9" w:rsidRPr="26A7A683">
        <w:rPr>
          <w:rFonts w:eastAsiaTheme="minorEastAsia" w:cs="Calibri"/>
        </w:rPr>
        <w:t>5</w:t>
      </w:r>
      <w:r w:rsidRPr="26A7A683">
        <w:rPr>
          <w:rFonts w:eastAsiaTheme="minorEastAsia" w:cs="Calibri"/>
        </w:rPr>
        <w:t xml:space="preserve"> m</w:t>
      </w:r>
      <w:r w:rsidR="2C84D0B5" w:rsidRPr="26A7A683">
        <w:rPr>
          <w:rFonts w:eastAsiaTheme="minorEastAsia" w:cs="Calibri"/>
        </w:rPr>
        <w:t>ld</w:t>
      </w:r>
      <w:r w:rsidRPr="26A7A683">
        <w:rPr>
          <w:rFonts w:eastAsiaTheme="minorEastAsia" w:cs="Calibri"/>
        </w:rPr>
        <w:t xml:space="preserve">. Kč. </w:t>
      </w:r>
    </w:p>
    <w:p w14:paraId="1BA61A8F" w14:textId="77777777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Investice</w:t>
      </w:r>
    </w:p>
    <w:p w14:paraId="4E55A1FF" w14:textId="7DF21171" w:rsidR="00BD3D9F" w:rsidRPr="005C5E6F" w:rsidRDefault="09B2D0B9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>Vynaložené k</w:t>
      </w:r>
      <w:r w:rsidR="6DD0E857" w:rsidRPr="26A7A683">
        <w:rPr>
          <w:rFonts w:eastAsiaTheme="minorEastAsia" w:cs="Calibri"/>
        </w:rPr>
        <w:t xml:space="preserve">apitálové výdaje Skupiny </w:t>
      </w:r>
      <w:r w:rsidR="6DD0E857" w:rsidRPr="26A7A683">
        <w:rPr>
          <w:rFonts w:eastAsia="Calibri"/>
        </w:rPr>
        <w:t xml:space="preserve">za </w:t>
      </w:r>
      <w:r w:rsidR="2C84D0B5">
        <w:rPr>
          <w:w w:val="0"/>
        </w:rPr>
        <w:t xml:space="preserve">prvních devět měsíců </w:t>
      </w:r>
      <w:r w:rsidR="6DD0E857" w:rsidRPr="26A7A683">
        <w:rPr>
          <w:rFonts w:eastAsia="Calibri"/>
        </w:rPr>
        <w:t>roku 202</w:t>
      </w:r>
      <w:r w:rsidR="315F8A09" w:rsidRPr="26A7A683">
        <w:rPr>
          <w:rFonts w:eastAsia="Calibri"/>
        </w:rPr>
        <w:t>2</w:t>
      </w:r>
      <w:r w:rsidR="6DD0E857" w:rsidRPr="26A7A683">
        <w:rPr>
          <w:rFonts w:eastAsia="Calibri"/>
        </w:rPr>
        <w:t xml:space="preserve"> </w:t>
      </w:r>
      <w:r w:rsidR="6DD0E857" w:rsidRPr="26A7A683">
        <w:rPr>
          <w:rFonts w:eastAsiaTheme="minorEastAsia" w:cs="Calibri"/>
        </w:rPr>
        <w:t xml:space="preserve">dosáhly hodnoty </w:t>
      </w:r>
      <w:r w:rsidR="2C84D0B5" w:rsidRPr="26A7A683">
        <w:rPr>
          <w:rFonts w:eastAsiaTheme="minorEastAsia" w:cs="Calibri"/>
        </w:rPr>
        <w:t>391,9</w:t>
      </w:r>
      <w:r w:rsidR="6DD0E857" w:rsidRPr="26A7A683">
        <w:rPr>
          <w:rFonts w:eastAsiaTheme="minorEastAsia" w:cs="Calibri"/>
        </w:rPr>
        <w:t xml:space="preserve"> mil. Kč, tedy meziročně o </w:t>
      </w:r>
      <w:r w:rsidR="2C84D0B5" w:rsidRPr="26A7A683">
        <w:rPr>
          <w:rFonts w:eastAsiaTheme="minorEastAsia" w:cs="Calibri"/>
        </w:rPr>
        <w:t>0,4</w:t>
      </w:r>
      <w:r w:rsidR="6DD0E857" w:rsidRPr="26A7A683">
        <w:rPr>
          <w:rFonts w:eastAsiaTheme="minorEastAsia" w:cs="Calibri"/>
        </w:rPr>
        <w:t xml:space="preserve"> % </w:t>
      </w:r>
      <w:r w:rsidRPr="26A7A683">
        <w:rPr>
          <w:rFonts w:eastAsiaTheme="minorEastAsia" w:cs="Calibri"/>
        </w:rPr>
        <w:t>méně</w:t>
      </w:r>
      <w:r w:rsidR="6DD0E857" w:rsidRPr="26A7A683">
        <w:rPr>
          <w:rFonts w:eastAsiaTheme="minorEastAsia" w:cs="Calibri"/>
        </w:rPr>
        <w:t xml:space="preserve">, a představovaly tak </w:t>
      </w:r>
      <w:r w:rsidR="482B6C54" w:rsidRPr="26A7A683">
        <w:rPr>
          <w:rFonts w:eastAsiaTheme="minorEastAsia" w:cs="Calibri"/>
        </w:rPr>
        <w:t>3,</w:t>
      </w:r>
      <w:r w:rsidR="2C84D0B5" w:rsidRPr="26A7A683">
        <w:rPr>
          <w:rFonts w:eastAsiaTheme="minorEastAsia" w:cs="Calibri"/>
        </w:rPr>
        <w:t>8</w:t>
      </w:r>
      <w:r w:rsidR="482B6C54" w:rsidRPr="26A7A683">
        <w:rPr>
          <w:rFonts w:eastAsiaTheme="minorEastAsia" w:cs="Calibri"/>
        </w:rPr>
        <w:t xml:space="preserve">% </w:t>
      </w:r>
      <w:r w:rsidR="357385D9" w:rsidRPr="26A7A683">
        <w:rPr>
          <w:rFonts w:eastAsiaTheme="minorEastAsia" w:cs="Calibri"/>
        </w:rPr>
        <w:t xml:space="preserve">podíl </w:t>
      </w:r>
      <w:r w:rsidR="6DD0E857" w:rsidRPr="26A7A683">
        <w:rPr>
          <w:rFonts w:eastAsiaTheme="minorEastAsia" w:cs="Calibri"/>
        </w:rPr>
        <w:t>z celkových výnosů za toto období, což je v souladu s publikovaným výhledem na rok 202</w:t>
      </w:r>
      <w:r w:rsidR="315F8A09" w:rsidRPr="26A7A683">
        <w:rPr>
          <w:rFonts w:eastAsiaTheme="minorEastAsia" w:cs="Calibri"/>
        </w:rPr>
        <w:t>2</w:t>
      </w:r>
      <w:r w:rsidR="6DD0E857" w:rsidRPr="26A7A683">
        <w:rPr>
          <w:rFonts w:eastAsiaTheme="minorEastAsia" w:cs="Calibri"/>
        </w:rPr>
        <w:t xml:space="preserve"> (</w:t>
      </w:r>
      <w:r w:rsidR="315F8A09" w:rsidRPr="26A7A683">
        <w:rPr>
          <w:rFonts w:eastAsiaTheme="minorEastAsia" w:cs="Calibri"/>
        </w:rPr>
        <w:t xml:space="preserve">cca </w:t>
      </w:r>
      <w:r w:rsidR="6DD0E857" w:rsidRPr="26A7A683">
        <w:rPr>
          <w:rFonts w:eastAsiaTheme="minorEastAsia" w:cs="Calibri"/>
        </w:rPr>
        <w:t xml:space="preserve">5 % z celkových </w:t>
      </w:r>
      <w:r w:rsidR="315F8A09" w:rsidRPr="26A7A683">
        <w:rPr>
          <w:rFonts w:eastAsiaTheme="minorEastAsia" w:cs="Calibri"/>
        </w:rPr>
        <w:t xml:space="preserve">konsolidovaných </w:t>
      </w:r>
      <w:r w:rsidR="6DD0E857" w:rsidRPr="26A7A683">
        <w:rPr>
          <w:rFonts w:eastAsiaTheme="minorEastAsia" w:cs="Calibri"/>
        </w:rPr>
        <w:t>výnosů v roce 202</w:t>
      </w:r>
      <w:r w:rsidR="315F8A09" w:rsidRPr="26A7A683">
        <w:rPr>
          <w:rFonts w:eastAsiaTheme="minorEastAsia" w:cs="Calibri"/>
        </w:rPr>
        <w:t>2</w:t>
      </w:r>
      <w:r w:rsidR="6DD0E857" w:rsidRPr="26A7A683">
        <w:rPr>
          <w:rFonts w:eastAsiaTheme="minorEastAsia" w:cs="Calibri"/>
        </w:rPr>
        <w:t xml:space="preserve">). </w:t>
      </w:r>
    </w:p>
    <w:p w14:paraId="4634A51E" w14:textId="5F4EED5C" w:rsidR="00BD3D9F" w:rsidRPr="005C5E6F" w:rsidRDefault="00D44564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Potvrzení</w:t>
      </w:r>
      <w:r w:rsidR="00BD3D9F" w:rsidRPr="005C5E6F">
        <w:rPr>
          <w:rFonts w:eastAsiaTheme="minorHAnsi" w:cs="Calibri"/>
          <w:b/>
          <w:bCs/>
          <w:szCs w:val="20"/>
        </w:rPr>
        <w:t xml:space="preserve"> výhledu </w:t>
      </w:r>
      <w:r w:rsidRPr="005C5E6F">
        <w:rPr>
          <w:rFonts w:eastAsiaTheme="minorHAnsi" w:cs="Calibri"/>
          <w:b/>
          <w:bCs/>
          <w:szCs w:val="20"/>
        </w:rPr>
        <w:t>na rok</w:t>
      </w:r>
      <w:r w:rsidR="00BD3D9F" w:rsidRPr="005C5E6F">
        <w:rPr>
          <w:rFonts w:eastAsiaTheme="minorHAnsi" w:cs="Calibri"/>
          <w:b/>
          <w:bCs/>
          <w:szCs w:val="20"/>
        </w:rPr>
        <w:t xml:space="preserve"> 2022</w:t>
      </w:r>
    </w:p>
    <w:p w14:paraId="093092BB" w14:textId="0ED59D96" w:rsidR="00D44564" w:rsidRPr="005C5E6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Vzhledem k příznivému vývoji hospodaření </w:t>
      </w:r>
      <w:r w:rsidR="008B54FB" w:rsidRPr="005C5E6F">
        <w:rPr>
          <w:rFonts w:eastAsiaTheme="minorHAnsi" w:cs="Calibri"/>
          <w:szCs w:val="20"/>
        </w:rPr>
        <w:t>Colt</w:t>
      </w:r>
      <w:r w:rsidR="009F5151">
        <w:rPr>
          <w:rFonts w:eastAsiaTheme="minorHAnsi" w:cs="Calibri"/>
          <w:szCs w:val="20"/>
        </w:rPr>
        <w:t xml:space="preserve"> </w:t>
      </w:r>
      <w:r w:rsidR="008B54FB" w:rsidRPr="005C5E6F">
        <w:rPr>
          <w:rFonts w:eastAsiaTheme="minorHAnsi" w:cs="Calibri"/>
          <w:szCs w:val="20"/>
        </w:rPr>
        <w:t>CZ</w:t>
      </w:r>
      <w:r w:rsidRPr="005C5E6F">
        <w:rPr>
          <w:rFonts w:eastAsiaTheme="minorHAnsi" w:cs="Calibri"/>
          <w:szCs w:val="20"/>
        </w:rPr>
        <w:t xml:space="preserve"> k datu této zprávy</w:t>
      </w:r>
      <w:r w:rsidRPr="005C5E6F" w:rsidDel="00A56FC2">
        <w:rPr>
          <w:rFonts w:eastAsiaTheme="minorHAnsi" w:cs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vedení Společnosti </w:t>
      </w:r>
      <w:r w:rsidR="00D44564" w:rsidRPr="00773130">
        <w:rPr>
          <w:rStyle w:val="Zdraznn"/>
          <w:rFonts w:eastAsiaTheme="minorHAnsi"/>
          <w:szCs w:val="20"/>
        </w:rPr>
        <w:t>potvrzuje svůj odhad vývoje hospodaření na rok 2022</w:t>
      </w:r>
      <w:r w:rsidR="00635F5E">
        <w:rPr>
          <w:rStyle w:val="Zdraznn"/>
          <w:rFonts w:eastAsiaTheme="minorHAnsi"/>
          <w:szCs w:val="20"/>
        </w:rPr>
        <w:t xml:space="preserve"> publikovaný v pololetní zprávě</w:t>
      </w:r>
      <w:r w:rsidR="00D44564" w:rsidRPr="005C5E6F">
        <w:rPr>
          <w:rFonts w:eastAsiaTheme="minorHAnsi" w:cs="Calibri"/>
          <w:szCs w:val="20"/>
        </w:rPr>
        <w:t xml:space="preserve">. </w:t>
      </w:r>
    </w:p>
    <w:p w14:paraId="4F112B15" w14:textId="3FCA2DAF" w:rsidR="00635F5E" w:rsidRPr="00635F5E" w:rsidRDefault="2C84D0B5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Vedení Skupiny očekává, že celkové výnosy v roce 2022 mohou dosáhnout výše 14,0 – 14,6 mld. Kč, což představuje meziroční nárůst </w:t>
      </w:r>
      <w:r w:rsidR="52FDF362" w:rsidRPr="26A7A683">
        <w:rPr>
          <w:rFonts w:eastAsiaTheme="minorEastAsia" w:cs="Calibri"/>
        </w:rPr>
        <w:t xml:space="preserve">o </w:t>
      </w:r>
      <w:r w:rsidRPr="26A7A683">
        <w:rPr>
          <w:rFonts w:eastAsiaTheme="minorEastAsia" w:cs="Calibri"/>
        </w:rPr>
        <w:t>31–36 % oproti realizovaným konsolidovaným výnosům v roce 2021.</w:t>
      </w:r>
    </w:p>
    <w:p w14:paraId="243C07B3" w14:textId="4F0E539B" w:rsidR="00635F5E" w:rsidRDefault="2C84D0B5" w:rsidP="26A7A683">
      <w:pPr>
        <w:spacing w:before="120" w:line="276" w:lineRule="auto"/>
        <w:rPr>
          <w:rFonts w:eastAsiaTheme="minorEastAsia" w:cs="Calibri"/>
        </w:rPr>
      </w:pPr>
      <w:r w:rsidRPr="26A7A683">
        <w:rPr>
          <w:rFonts w:eastAsiaTheme="minorEastAsia" w:cs="Calibri"/>
        </w:rPr>
        <w:t xml:space="preserve">Očekávaná výše ukazatele EBITDA by mohla dosáhnout v roce 2022 úrovně 3,0–3,3 mld. Kč, což, představuje meziroční nárůst </w:t>
      </w:r>
      <w:r w:rsidR="36BC56A5" w:rsidRPr="26A7A683">
        <w:rPr>
          <w:rFonts w:eastAsiaTheme="minorEastAsia" w:cs="Calibri"/>
        </w:rPr>
        <w:t>38–52</w:t>
      </w:r>
      <w:r w:rsidRPr="26A7A683">
        <w:rPr>
          <w:rFonts w:eastAsiaTheme="minorEastAsia" w:cs="Calibri"/>
        </w:rPr>
        <w:t xml:space="preserve"> % oproti hodnotě upravené konsolidované EBITDA dosažené</w:t>
      </w:r>
      <w:r w:rsidR="487E5ACE" w:rsidRPr="26A7A683">
        <w:rPr>
          <w:rFonts w:eastAsiaTheme="minorEastAsia" w:cs="Calibri"/>
        </w:rPr>
        <w:t xml:space="preserve"> v roce 2021.</w:t>
      </w:r>
    </w:p>
    <w:p w14:paraId="352453ED" w14:textId="3D6D847C" w:rsidR="004D2E22" w:rsidRPr="00635F5E" w:rsidRDefault="004D2E22" w:rsidP="004D2E22">
      <w:pPr>
        <w:spacing w:before="120" w:line="276" w:lineRule="auto"/>
        <w:rPr>
          <w:rFonts w:eastAsiaTheme="minorHAnsi" w:cs="Calibri"/>
          <w:szCs w:val="20"/>
        </w:rPr>
      </w:pPr>
      <w:r w:rsidRPr="004D2E22">
        <w:rPr>
          <w:rFonts w:eastAsiaTheme="minorHAnsi" w:cs="Calibri"/>
          <w:szCs w:val="20"/>
        </w:rPr>
        <w:t>Kapitálové výdaje Skupiny v roce 2022 by mohly dosáhnout hodnoty 5 % z očekávaných celkových</w:t>
      </w:r>
      <w:r>
        <w:rPr>
          <w:rFonts w:eastAsiaTheme="minorHAnsi" w:cs="Calibri"/>
          <w:szCs w:val="20"/>
        </w:rPr>
        <w:t xml:space="preserve"> </w:t>
      </w:r>
      <w:r w:rsidRPr="004D2E22">
        <w:rPr>
          <w:rFonts w:eastAsiaTheme="minorHAnsi" w:cs="Calibri"/>
          <w:szCs w:val="20"/>
        </w:rPr>
        <w:t>výnosů v roce 2022, což je v souladu se střednědobým výhledem Skupiny.</w:t>
      </w:r>
    </w:p>
    <w:p w14:paraId="7C2B8C4A" w14:textId="2E00365F" w:rsidR="00BD3D9F" w:rsidRPr="005C5E6F" w:rsidRDefault="00BD3D9F" w:rsidP="70FF0EB7">
      <w:pPr>
        <w:spacing w:before="120" w:line="276" w:lineRule="auto"/>
        <w:rPr>
          <w:rFonts w:cs="Calibri"/>
          <w:color w:val="000000" w:themeColor="text1"/>
          <w:shd w:val="clear" w:color="auto" w:fill="FFFFFF"/>
        </w:rPr>
      </w:pPr>
      <w:r w:rsidRPr="70FF0EB7">
        <w:rPr>
          <w:rFonts w:cs="Calibri"/>
          <w:color w:val="000000" w:themeColor="text1"/>
          <w:shd w:val="clear" w:color="auto" w:fill="FFFFFF"/>
        </w:rPr>
        <w:t xml:space="preserve">Přílohou k této zprávě je zkrácená konsolidovaná mezitímní účetní závěrka za období </w:t>
      </w:r>
      <w:r w:rsidR="00635F5E" w:rsidRPr="70FF0EB7">
        <w:rPr>
          <w:rFonts w:cs="Calibri"/>
          <w:color w:val="000000" w:themeColor="text1"/>
          <w:shd w:val="clear" w:color="auto" w:fill="FFFFFF"/>
        </w:rPr>
        <w:t>devíti</w:t>
      </w:r>
      <w:r w:rsidRPr="70FF0EB7">
        <w:rPr>
          <w:rFonts w:cs="Calibri"/>
          <w:color w:val="000000" w:themeColor="text1"/>
          <w:shd w:val="clear" w:color="auto" w:fill="FFFFFF"/>
        </w:rPr>
        <w:t xml:space="preserve"> měsíců od 1. ledna do 3</w:t>
      </w:r>
      <w:r w:rsidR="00635F5E" w:rsidRPr="70FF0EB7">
        <w:rPr>
          <w:rFonts w:cs="Calibri"/>
          <w:color w:val="000000" w:themeColor="text1"/>
          <w:shd w:val="clear" w:color="auto" w:fill="FFFFFF"/>
        </w:rPr>
        <w:t>0</w:t>
      </w:r>
      <w:r w:rsidRPr="70FF0EB7">
        <w:rPr>
          <w:rFonts w:cs="Calibri"/>
          <w:color w:val="000000" w:themeColor="text1"/>
          <w:shd w:val="clear" w:color="auto" w:fill="FFFFFF"/>
        </w:rPr>
        <w:t xml:space="preserve">. </w:t>
      </w:r>
      <w:r w:rsidR="00635F5E" w:rsidRPr="70FF0EB7">
        <w:rPr>
          <w:rFonts w:cs="Calibri"/>
          <w:color w:val="000000" w:themeColor="text1"/>
          <w:shd w:val="clear" w:color="auto" w:fill="FFFFFF"/>
        </w:rPr>
        <w:t>září</w:t>
      </w:r>
      <w:r w:rsidRPr="70FF0EB7">
        <w:rPr>
          <w:rFonts w:cs="Calibri"/>
          <w:color w:val="000000" w:themeColor="text1"/>
          <w:shd w:val="clear" w:color="auto" w:fill="FFFFFF"/>
        </w:rPr>
        <w:t xml:space="preserve"> 2022.</w:t>
      </w:r>
    </w:p>
    <w:p w14:paraId="2DB1E47A" w14:textId="77777777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</w:p>
    <w:p w14:paraId="4BEA2949" w14:textId="77777777" w:rsidR="000E21C9" w:rsidRDefault="000E21C9">
      <w:pPr>
        <w:spacing w:before="0" w:after="0"/>
        <w:jc w:val="left"/>
        <w:rPr>
          <w:b/>
          <w:bCs/>
          <w:szCs w:val="20"/>
        </w:rPr>
      </w:pPr>
      <w:r>
        <w:rPr>
          <w:b/>
          <w:bCs/>
          <w:szCs w:val="20"/>
        </w:rPr>
        <w:br w:type="page"/>
      </w:r>
    </w:p>
    <w:p w14:paraId="3C071829" w14:textId="556CD9BE" w:rsidR="00101C11" w:rsidRPr="00773130" w:rsidRDefault="00101C11" w:rsidP="00101C11">
      <w:pPr>
        <w:rPr>
          <w:szCs w:val="20"/>
        </w:rPr>
      </w:pPr>
      <w:r w:rsidRPr="00773130">
        <w:rPr>
          <w:b/>
          <w:bCs/>
          <w:szCs w:val="20"/>
        </w:rPr>
        <w:lastRenderedPageBreak/>
        <w:t>O společnosti Colt CZ Group SE</w:t>
      </w:r>
      <w:r w:rsidRPr="00773130">
        <w:rPr>
          <w:szCs w:val="20"/>
        </w:rPr>
        <w:t> </w:t>
      </w:r>
    </w:p>
    <w:p w14:paraId="16B61438" w14:textId="77777777" w:rsidR="00635F5E" w:rsidRPr="00635F5E" w:rsidRDefault="00635F5E" w:rsidP="00635F5E">
      <w:pPr>
        <w:rPr>
          <w:rFonts w:cs="Calibri"/>
          <w:color w:val="000000" w:themeColor="text1"/>
          <w:szCs w:val="20"/>
          <w:shd w:val="clear" w:color="auto" w:fill="FFFFFF"/>
        </w:rPr>
      </w:pPr>
      <w:r w:rsidRPr="00635F5E">
        <w:rPr>
          <w:rFonts w:cs="Calibri"/>
          <w:color w:val="000000" w:themeColor="text1"/>
          <w:szCs w:val="20"/>
          <w:shd w:val="clear" w:color="auto" w:fill="FFFFFF"/>
        </w:rPr>
        <w:t>Colt CZ Group SE je jedním z</w:t>
      </w:r>
      <w:r w:rsidRPr="00635F5E">
        <w:rPr>
          <w:rFonts w:ascii="Times New Roman" w:hAnsi="Times New Roman"/>
          <w:color w:val="000000" w:themeColor="text1"/>
          <w:szCs w:val="20"/>
          <w:shd w:val="clear" w:color="auto" w:fill="FFFFFF"/>
        </w:rPr>
        <w:t> 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p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edn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ch sv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ě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tov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ch v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robc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ů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ru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ch paln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ch zbran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pro ozbrojen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é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slo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ž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ky, osobn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obranu, lov, sportovn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st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elbu a dal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ší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komer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n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vyu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ž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it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. Sv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é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produkty prod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á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v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á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p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edev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ší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m pod zna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kami Colt, CZ (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>esk</w:t>
      </w:r>
      <w:r w:rsidRPr="00635F5E">
        <w:rPr>
          <w:rFonts w:cs="Atyp Colt CZ"/>
          <w:color w:val="000000" w:themeColor="text1"/>
          <w:szCs w:val="20"/>
          <w:shd w:val="clear" w:color="auto" w:fill="FFFFFF"/>
        </w:rPr>
        <w:t>á</w:t>
      </w: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zbrojovka), Colt Canada, CZ-USA, Dan Wesson, Spuhr a 4M Systems.</w:t>
      </w:r>
    </w:p>
    <w:p w14:paraId="679F1014" w14:textId="388E6E9F" w:rsidR="00BD3D9F" w:rsidRDefault="00635F5E" w:rsidP="00635F5E">
      <w:pPr>
        <w:rPr>
          <w:rFonts w:cs="Calibri"/>
          <w:color w:val="000000" w:themeColor="text1"/>
          <w:szCs w:val="20"/>
          <w:shd w:val="clear" w:color="auto" w:fill="FFFFFF"/>
        </w:rPr>
      </w:pPr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Skupina Colt CZ má své sídlo v České republice a výrobní kapacity v České republice, Spojených státech, Kanadě a Švédsku. Skupina zaměstnává více než 2 000 lidí v České republice, USA, Kanadě, Německu a Švédsku. Skupina je ze 76,9 % vlastněna holdingem Česká zbrojovka Partners SE, zbývajících 23,1 % </w:t>
      </w:r>
      <w:proofErr w:type="gramStart"/>
      <w:r w:rsidRPr="00635F5E">
        <w:rPr>
          <w:rFonts w:cs="Calibri"/>
          <w:color w:val="000000" w:themeColor="text1"/>
          <w:szCs w:val="20"/>
          <w:shd w:val="clear" w:color="auto" w:fill="FFFFFF"/>
        </w:rPr>
        <w:t>tvoří</w:t>
      </w:r>
      <w:proofErr w:type="gramEnd"/>
      <w:r w:rsidRPr="00635F5E">
        <w:rPr>
          <w:rFonts w:cs="Calibri"/>
          <w:color w:val="000000" w:themeColor="text1"/>
          <w:szCs w:val="20"/>
          <w:shd w:val="clear" w:color="auto" w:fill="FFFFFF"/>
        </w:rPr>
        <w:t xml:space="preserve"> veřejně obchodované akcie.</w:t>
      </w:r>
    </w:p>
    <w:p w14:paraId="4B36A89F" w14:textId="77777777" w:rsidR="00635F5E" w:rsidRPr="00544659" w:rsidRDefault="00635F5E" w:rsidP="00635F5E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6E60D3CD" w14:textId="4BD3E344" w:rsidR="006707DC" w:rsidRPr="008E2590" w:rsidRDefault="006707DC" w:rsidP="006707DC">
      <w:pPr>
        <w:spacing w:before="0" w:after="0" w:line="276" w:lineRule="auto"/>
        <w:rPr>
          <w:b/>
          <w:bCs/>
          <w:i/>
          <w:iCs/>
          <w:szCs w:val="20"/>
        </w:rPr>
      </w:pPr>
      <w:r w:rsidRPr="008E2590">
        <w:rPr>
          <w:b/>
          <w:bCs/>
          <w:i/>
          <w:iCs/>
          <w:szCs w:val="20"/>
        </w:rPr>
        <w:t xml:space="preserve">Kontakt pro média </w:t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>Kontakt pro investory</w:t>
      </w:r>
    </w:p>
    <w:p w14:paraId="13AA5E2E" w14:textId="53E4B825" w:rsidR="006707DC" w:rsidRPr="008E2590" w:rsidRDefault="006707DC" w:rsidP="006707DC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Eva Svobodová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>
        <w:rPr>
          <w:szCs w:val="20"/>
        </w:rPr>
        <w:tab/>
      </w:r>
      <w:r w:rsidRPr="008E2590">
        <w:rPr>
          <w:szCs w:val="20"/>
        </w:rPr>
        <w:t>Klára Šípová</w:t>
      </w:r>
    </w:p>
    <w:p w14:paraId="09EBC42F" w14:textId="6F6D9153" w:rsidR="006707DC" w:rsidRPr="008E2590" w:rsidRDefault="006707DC" w:rsidP="006707DC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ředitelka pro vnější vztahy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>
        <w:rPr>
          <w:szCs w:val="20"/>
        </w:rPr>
        <w:tab/>
      </w:r>
      <w:r w:rsidRPr="008E2590">
        <w:rPr>
          <w:szCs w:val="20"/>
        </w:rPr>
        <w:t>Investor Relations</w:t>
      </w:r>
    </w:p>
    <w:p w14:paraId="34D1FEC4" w14:textId="2F9CFD30" w:rsidR="006707DC" w:rsidRPr="008E2590" w:rsidRDefault="006707DC" w:rsidP="006707DC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Colt CZ Group SE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>
        <w:rPr>
          <w:szCs w:val="20"/>
        </w:rPr>
        <w:tab/>
      </w:r>
      <w:r w:rsidRPr="008E2590">
        <w:rPr>
          <w:szCs w:val="20"/>
        </w:rPr>
        <w:t>Colt CZ Group SE</w:t>
      </w:r>
    </w:p>
    <w:p w14:paraId="772767D0" w14:textId="5228832C" w:rsidR="006707DC" w:rsidRPr="008E2590" w:rsidRDefault="006707DC" w:rsidP="006707DC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Tel.: +420 735 793 656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>
        <w:rPr>
          <w:szCs w:val="20"/>
        </w:rPr>
        <w:tab/>
      </w:r>
      <w:r w:rsidRPr="008E2590">
        <w:rPr>
          <w:szCs w:val="20"/>
        </w:rPr>
        <w:t>Tel.: + 420 724 255 715</w:t>
      </w:r>
    </w:p>
    <w:p w14:paraId="3DC682C2" w14:textId="464C8794" w:rsidR="006707DC" w:rsidRPr="006547EF" w:rsidRDefault="006707DC" w:rsidP="006707DC">
      <w:pPr>
        <w:spacing w:before="0" w:after="0" w:line="276" w:lineRule="auto"/>
      </w:pPr>
      <w:r w:rsidRPr="008E2590">
        <w:rPr>
          <w:szCs w:val="20"/>
        </w:rPr>
        <w:t xml:space="preserve">Email: </w:t>
      </w:r>
      <w:hyperlink r:id="rId11" w:history="1">
        <w:r w:rsidRPr="00145BFE">
          <w:rPr>
            <w:rStyle w:val="Hypertextovodkaz"/>
            <w:color w:val="000000" w:themeColor="text1"/>
            <w:szCs w:val="20"/>
            <w:u w:val="none"/>
          </w:rPr>
          <w:t>media@coltczgroup.com</w:t>
        </w:r>
      </w:hyperlink>
      <w:r w:rsidRPr="00262A13">
        <w:rPr>
          <w:color w:val="000000" w:themeColor="text1"/>
          <w:szCs w:val="20"/>
        </w:rPr>
        <w:t xml:space="preserve">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>
        <w:rPr>
          <w:szCs w:val="20"/>
        </w:rPr>
        <w:tab/>
      </w:r>
      <w:r w:rsidRPr="008E2590">
        <w:rPr>
          <w:szCs w:val="20"/>
        </w:rPr>
        <w:t>Email: sipova@coltczgroup.com</w:t>
      </w:r>
    </w:p>
    <w:p w14:paraId="7A8BD6DB" w14:textId="75414AA8" w:rsidR="00BD3D9F" w:rsidRPr="005C5E6F" w:rsidRDefault="00BD3D9F" w:rsidP="00BD3D9F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5C5E6F">
        <w:rPr>
          <w:rFonts w:cs="Calibri"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</w:p>
    <w:sectPr w:rsidR="00BD3D9F" w:rsidRPr="005C5E6F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0828B" w14:textId="77777777" w:rsidR="000B4698" w:rsidRDefault="000B4698" w:rsidP="006547EF">
      <w:pPr>
        <w:spacing w:before="0" w:after="0"/>
      </w:pPr>
      <w:r>
        <w:separator/>
      </w:r>
    </w:p>
  </w:endnote>
  <w:endnote w:type="continuationSeparator" w:id="0">
    <w:p w14:paraId="7CF1B012" w14:textId="77777777" w:rsidR="000B4698" w:rsidRDefault="000B4698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Atyp Colt CZ"/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A8449736-5525-4C23-92F6-56A04AA63E7B}"/>
    <w:embedBold r:id="rId2" w:fontKey="{A8916479-CCA1-48CA-96D7-8D0ECBB1FF30}"/>
    <w:embedItalic r:id="rId3" w:fontKey="{8E2B05B1-6C8B-4EAA-BCB3-A4AA006D6434}"/>
    <w:embedBoldItalic r:id="rId4" w:fontKey="{F66595AB-6833-4307-916B-A8DD78AE71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551AFD8-FEA4-4E0A-B036-33A727DDBEFE}"/>
    <w:embedBold r:id="rId6" w:fontKey="{B1A3BCB0-5CB3-469C-8746-CF143756C08B}"/>
    <w:embedItalic r:id="rId7" w:fontKey="{9DFD8A86-0F1A-479D-89BC-BE3AD84A0BC4}"/>
    <w:embedBoldItalic r:id="rId8" w:fontKey="{9B63981D-2D3A-49D1-AEF7-A6F7CC7524A6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5CD0ECD-04DD-4EE6-BCCB-733457876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08DB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96AD8" w14:textId="77777777" w:rsidR="000B4698" w:rsidRDefault="000B4698" w:rsidP="006547EF">
      <w:pPr>
        <w:spacing w:before="0" w:after="0"/>
      </w:pPr>
      <w:r>
        <w:separator/>
      </w:r>
    </w:p>
  </w:footnote>
  <w:footnote w:type="continuationSeparator" w:id="0">
    <w:p w14:paraId="15791870" w14:textId="77777777" w:rsidR="000B4698" w:rsidRDefault="000B4698" w:rsidP="006547EF">
      <w:pPr>
        <w:spacing w:before="0" w:after="0"/>
      </w:pPr>
      <w:r>
        <w:continuationSeparator/>
      </w:r>
    </w:p>
  </w:footnote>
  <w:footnote w:id="1">
    <w:p w14:paraId="19C8055A" w14:textId="29BE5F06" w:rsidR="00ED23DD" w:rsidRPr="003D57D7" w:rsidRDefault="00ED23DD" w:rsidP="003D57D7">
      <w:pPr>
        <w:pStyle w:val="Textpoznpodarou"/>
        <w:rPr>
          <w:sz w:val="14"/>
          <w:szCs w:val="14"/>
        </w:rPr>
      </w:pPr>
      <w:r>
        <w:rPr>
          <w:rStyle w:val="Znakapoznpodarou"/>
        </w:rPr>
        <w:footnoteRef/>
      </w:r>
      <w:r>
        <w:t xml:space="preserve"> </w:t>
      </w:r>
      <w:r w:rsidR="003D57D7" w:rsidRPr="003D57D7">
        <w:rPr>
          <w:sz w:val="14"/>
          <w:szCs w:val="14"/>
        </w:rPr>
        <w:t>Upraven</w:t>
      </w:r>
      <w:r w:rsidR="003D57D7">
        <w:rPr>
          <w:sz w:val="14"/>
          <w:szCs w:val="14"/>
        </w:rPr>
        <w:t>á</w:t>
      </w:r>
      <w:r w:rsidR="003D57D7" w:rsidRPr="003D57D7">
        <w:rPr>
          <w:sz w:val="14"/>
          <w:szCs w:val="14"/>
        </w:rPr>
        <w:t xml:space="preserve"> </w:t>
      </w:r>
      <w:r w:rsidR="003D57D7">
        <w:rPr>
          <w:sz w:val="14"/>
          <w:szCs w:val="14"/>
        </w:rPr>
        <w:t>za období prvních devět měsíců</w:t>
      </w:r>
      <w:r w:rsidR="003D57D7" w:rsidRPr="003D57D7">
        <w:rPr>
          <w:sz w:val="14"/>
          <w:szCs w:val="14"/>
        </w:rPr>
        <w:t xml:space="preserve"> 2022 o mimořádné jednorázové náklady spojené s akvizicemi v roce 2022</w:t>
      </w:r>
      <w:r w:rsidR="003D57D7">
        <w:rPr>
          <w:sz w:val="14"/>
          <w:szCs w:val="14"/>
        </w:rPr>
        <w:t xml:space="preserve"> a</w:t>
      </w:r>
      <w:r w:rsidR="003D57D7" w:rsidRPr="003D57D7">
        <w:rPr>
          <w:sz w:val="14"/>
          <w:szCs w:val="14"/>
        </w:rPr>
        <w:t xml:space="preserve"> úhrady vázané</w:t>
      </w:r>
      <w:r w:rsidR="003D57D7">
        <w:rPr>
          <w:sz w:val="14"/>
          <w:szCs w:val="14"/>
        </w:rPr>
        <w:t xml:space="preserve"> </w:t>
      </w:r>
      <w:r w:rsidR="003D57D7" w:rsidRPr="003D57D7">
        <w:rPr>
          <w:sz w:val="14"/>
          <w:szCs w:val="14"/>
        </w:rPr>
        <w:t>na akcie v souvislosti se zaměstnaneckým opčním plánem, které obecně nesouvisejí s běžným hospodařením a tvorbou</w:t>
      </w:r>
      <w:r w:rsidR="003D57D7">
        <w:rPr>
          <w:sz w:val="14"/>
          <w:szCs w:val="14"/>
        </w:rPr>
        <w:t xml:space="preserve"> </w:t>
      </w:r>
      <w:r w:rsidR="003D57D7" w:rsidRPr="003D57D7">
        <w:rPr>
          <w:sz w:val="14"/>
          <w:szCs w:val="14"/>
        </w:rPr>
        <w:t xml:space="preserve">hodnoty v daném období. </w:t>
      </w:r>
    </w:p>
  </w:footnote>
  <w:footnote w:id="2">
    <w:p w14:paraId="0F726FC1" w14:textId="3D7B63F2" w:rsidR="0017605D" w:rsidRDefault="0017605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57D7">
        <w:rPr>
          <w:sz w:val="14"/>
          <w:szCs w:val="14"/>
        </w:rPr>
        <w:t>Upraven</w:t>
      </w:r>
      <w:r>
        <w:rPr>
          <w:sz w:val="14"/>
          <w:szCs w:val="14"/>
        </w:rPr>
        <w:t>á</w:t>
      </w:r>
      <w:r w:rsidRPr="003D57D7">
        <w:rPr>
          <w:sz w:val="14"/>
          <w:szCs w:val="14"/>
        </w:rPr>
        <w:t xml:space="preserve"> </w:t>
      </w:r>
      <w:r w:rsidR="00385D62">
        <w:rPr>
          <w:sz w:val="14"/>
          <w:szCs w:val="14"/>
        </w:rPr>
        <w:t xml:space="preserve">EBITDA </w:t>
      </w:r>
      <w:r>
        <w:rPr>
          <w:sz w:val="14"/>
          <w:szCs w:val="14"/>
        </w:rPr>
        <w:t>za období prvních devět měsíců</w:t>
      </w:r>
      <w:r w:rsidRPr="003D57D7">
        <w:rPr>
          <w:sz w:val="14"/>
          <w:szCs w:val="14"/>
        </w:rPr>
        <w:t xml:space="preserve"> 2022 o mimořádné jednorázové náklady spojené s akvizicemi v roce 2022</w:t>
      </w:r>
      <w:r>
        <w:rPr>
          <w:sz w:val="14"/>
          <w:szCs w:val="14"/>
        </w:rPr>
        <w:t xml:space="preserve"> a</w:t>
      </w:r>
      <w:r w:rsidRPr="003D57D7">
        <w:rPr>
          <w:sz w:val="14"/>
          <w:szCs w:val="14"/>
        </w:rPr>
        <w:t xml:space="preserve"> úhrady vázané</w:t>
      </w:r>
      <w:r>
        <w:rPr>
          <w:sz w:val="14"/>
          <w:szCs w:val="14"/>
        </w:rPr>
        <w:t xml:space="preserve"> </w:t>
      </w:r>
      <w:r w:rsidRPr="003D57D7">
        <w:rPr>
          <w:sz w:val="14"/>
          <w:szCs w:val="14"/>
        </w:rPr>
        <w:t>na akcie v souvislosti se zaměstnaneckým opčním plánem, které obecně nesouvisejí s běžným hospodařením a tvorbou</w:t>
      </w:r>
      <w:r>
        <w:rPr>
          <w:sz w:val="14"/>
          <w:szCs w:val="14"/>
        </w:rPr>
        <w:t xml:space="preserve"> </w:t>
      </w:r>
      <w:r w:rsidRPr="003D57D7">
        <w:rPr>
          <w:sz w:val="14"/>
          <w:szCs w:val="14"/>
        </w:rPr>
        <w:t>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kjUfL3a" int2:invalidationBookmarkName="" int2:hashCode="Ejt78YgJ21BOJV" int2:id="5E19eqmF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5874058">
    <w:abstractNumId w:val="0"/>
  </w:num>
  <w:num w:numId="2" w16cid:durableId="1040203718">
    <w:abstractNumId w:val="6"/>
  </w:num>
  <w:num w:numId="3" w16cid:durableId="1963270480">
    <w:abstractNumId w:val="4"/>
  </w:num>
  <w:num w:numId="4" w16cid:durableId="1445535303">
    <w:abstractNumId w:val="9"/>
  </w:num>
  <w:num w:numId="5" w16cid:durableId="1664553959">
    <w:abstractNumId w:val="7"/>
  </w:num>
  <w:num w:numId="6" w16cid:durableId="223179560">
    <w:abstractNumId w:val="3"/>
  </w:num>
  <w:num w:numId="7" w16cid:durableId="612251578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84239018">
    <w:abstractNumId w:val="1"/>
  </w:num>
  <w:num w:numId="9" w16cid:durableId="818419395">
    <w:abstractNumId w:val="12"/>
  </w:num>
  <w:num w:numId="10" w16cid:durableId="933167612">
    <w:abstractNumId w:val="11"/>
  </w:num>
  <w:num w:numId="11" w16cid:durableId="928585113">
    <w:abstractNumId w:val="5"/>
  </w:num>
  <w:num w:numId="12" w16cid:durableId="1345329188">
    <w:abstractNumId w:val="1"/>
  </w:num>
  <w:num w:numId="13" w16cid:durableId="1113207142">
    <w:abstractNumId w:val="2"/>
  </w:num>
  <w:num w:numId="14" w16cid:durableId="1998724872">
    <w:abstractNumId w:val="8"/>
  </w:num>
  <w:num w:numId="15" w16cid:durableId="158788643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7FD1"/>
    <w:rsid w:val="0001238C"/>
    <w:rsid w:val="00023C8A"/>
    <w:rsid w:val="0002466C"/>
    <w:rsid w:val="000251D1"/>
    <w:rsid w:val="00055D1D"/>
    <w:rsid w:val="00064D2F"/>
    <w:rsid w:val="0006556B"/>
    <w:rsid w:val="00067C03"/>
    <w:rsid w:val="00074647"/>
    <w:rsid w:val="000B4698"/>
    <w:rsid w:val="000D4999"/>
    <w:rsid w:val="000E05B5"/>
    <w:rsid w:val="000E21C9"/>
    <w:rsid w:val="000E364B"/>
    <w:rsid w:val="000F12DC"/>
    <w:rsid w:val="000F7895"/>
    <w:rsid w:val="00101C11"/>
    <w:rsid w:val="0010659D"/>
    <w:rsid w:val="00106FA4"/>
    <w:rsid w:val="0011114F"/>
    <w:rsid w:val="0011598F"/>
    <w:rsid w:val="00115A57"/>
    <w:rsid w:val="001207D7"/>
    <w:rsid w:val="00123091"/>
    <w:rsid w:val="00141ED8"/>
    <w:rsid w:val="00141EFD"/>
    <w:rsid w:val="0014227C"/>
    <w:rsid w:val="001439B2"/>
    <w:rsid w:val="00145BFE"/>
    <w:rsid w:val="00146C3C"/>
    <w:rsid w:val="00154F03"/>
    <w:rsid w:val="001674A1"/>
    <w:rsid w:val="0017516C"/>
    <w:rsid w:val="0017605D"/>
    <w:rsid w:val="00181D60"/>
    <w:rsid w:val="001B075A"/>
    <w:rsid w:val="001B0AD0"/>
    <w:rsid w:val="001C5673"/>
    <w:rsid w:val="001D225B"/>
    <w:rsid w:val="001F70F6"/>
    <w:rsid w:val="0020291C"/>
    <w:rsid w:val="00220E4D"/>
    <w:rsid w:val="0024081D"/>
    <w:rsid w:val="00246EC6"/>
    <w:rsid w:val="00253DC5"/>
    <w:rsid w:val="00261491"/>
    <w:rsid w:val="00273164"/>
    <w:rsid w:val="00274177"/>
    <w:rsid w:val="00280738"/>
    <w:rsid w:val="002808BD"/>
    <w:rsid w:val="0029223D"/>
    <w:rsid w:val="00296DA7"/>
    <w:rsid w:val="002B4FA7"/>
    <w:rsid w:val="002B563A"/>
    <w:rsid w:val="002D1D6E"/>
    <w:rsid w:val="002E7110"/>
    <w:rsid w:val="002F7C5E"/>
    <w:rsid w:val="0032033D"/>
    <w:rsid w:val="00327F29"/>
    <w:rsid w:val="00336577"/>
    <w:rsid w:val="0034239F"/>
    <w:rsid w:val="00363EE6"/>
    <w:rsid w:val="00364F2B"/>
    <w:rsid w:val="00365414"/>
    <w:rsid w:val="0037428E"/>
    <w:rsid w:val="00385D62"/>
    <w:rsid w:val="003C38CD"/>
    <w:rsid w:val="003D359B"/>
    <w:rsid w:val="003D57D7"/>
    <w:rsid w:val="003D6AB2"/>
    <w:rsid w:val="00415FC0"/>
    <w:rsid w:val="0041654A"/>
    <w:rsid w:val="004261DC"/>
    <w:rsid w:val="004406BA"/>
    <w:rsid w:val="00455BC6"/>
    <w:rsid w:val="00460B55"/>
    <w:rsid w:val="004718A8"/>
    <w:rsid w:val="00471E2F"/>
    <w:rsid w:val="004B217D"/>
    <w:rsid w:val="004C01B7"/>
    <w:rsid w:val="004C2966"/>
    <w:rsid w:val="004C4C38"/>
    <w:rsid w:val="004C6FC1"/>
    <w:rsid w:val="004D2E22"/>
    <w:rsid w:val="004D78F8"/>
    <w:rsid w:val="004E7C09"/>
    <w:rsid w:val="004F064E"/>
    <w:rsid w:val="004F68EC"/>
    <w:rsid w:val="00500F28"/>
    <w:rsid w:val="00506BFB"/>
    <w:rsid w:val="00513F3A"/>
    <w:rsid w:val="005166BE"/>
    <w:rsid w:val="00544659"/>
    <w:rsid w:val="00546F13"/>
    <w:rsid w:val="00562267"/>
    <w:rsid w:val="005777C0"/>
    <w:rsid w:val="0059405D"/>
    <w:rsid w:val="0059580C"/>
    <w:rsid w:val="005A44E1"/>
    <w:rsid w:val="005C30E4"/>
    <w:rsid w:val="005C4221"/>
    <w:rsid w:val="005C5E6F"/>
    <w:rsid w:val="005D35CC"/>
    <w:rsid w:val="005D5074"/>
    <w:rsid w:val="005D586E"/>
    <w:rsid w:val="005D687C"/>
    <w:rsid w:val="005F55FF"/>
    <w:rsid w:val="006037CD"/>
    <w:rsid w:val="00614DB5"/>
    <w:rsid w:val="0061745C"/>
    <w:rsid w:val="00635F5E"/>
    <w:rsid w:val="006503F9"/>
    <w:rsid w:val="006547EF"/>
    <w:rsid w:val="006707DC"/>
    <w:rsid w:val="00671C35"/>
    <w:rsid w:val="00675987"/>
    <w:rsid w:val="00682C36"/>
    <w:rsid w:val="006C0A2C"/>
    <w:rsid w:val="006C35D2"/>
    <w:rsid w:val="006F5A77"/>
    <w:rsid w:val="006F5BA9"/>
    <w:rsid w:val="00707179"/>
    <w:rsid w:val="007201A6"/>
    <w:rsid w:val="00721002"/>
    <w:rsid w:val="007472DC"/>
    <w:rsid w:val="007506E3"/>
    <w:rsid w:val="0076063D"/>
    <w:rsid w:val="007634ED"/>
    <w:rsid w:val="00766453"/>
    <w:rsid w:val="00772966"/>
    <w:rsid w:val="00773130"/>
    <w:rsid w:val="00787CF5"/>
    <w:rsid w:val="00795ED0"/>
    <w:rsid w:val="007A0A74"/>
    <w:rsid w:val="007A3121"/>
    <w:rsid w:val="007A5D07"/>
    <w:rsid w:val="007B14E3"/>
    <w:rsid w:val="007C0EE7"/>
    <w:rsid w:val="007D0463"/>
    <w:rsid w:val="00846B9C"/>
    <w:rsid w:val="0085140F"/>
    <w:rsid w:val="008627DF"/>
    <w:rsid w:val="0086286E"/>
    <w:rsid w:val="00866DF8"/>
    <w:rsid w:val="008719EC"/>
    <w:rsid w:val="00876CEA"/>
    <w:rsid w:val="0088407D"/>
    <w:rsid w:val="00894C2D"/>
    <w:rsid w:val="008A5AE6"/>
    <w:rsid w:val="008A5BE6"/>
    <w:rsid w:val="008B53F4"/>
    <w:rsid w:val="008B54FB"/>
    <w:rsid w:val="008B58FB"/>
    <w:rsid w:val="008B6AEA"/>
    <w:rsid w:val="008E7625"/>
    <w:rsid w:val="008F0EEF"/>
    <w:rsid w:val="008F385E"/>
    <w:rsid w:val="00935ACA"/>
    <w:rsid w:val="009373D3"/>
    <w:rsid w:val="00942C17"/>
    <w:rsid w:val="009627DA"/>
    <w:rsid w:val="00974591"/>
    <w:rsid w:val="009755BD"/>
    <w:rsid w:val="0098762D"/>
    <w:rsid w:val="00992C8D"/>
    <w:rsid w:val="009A056D"/>
    <w:rsid w:val="009A743B"/>
    <w:rsid w:val="009C34C4"/>
    <w:rsid w:val="009C57ED"/>
    <w:rsid w:val="009D13A4"/>
    <w:rsid w:val="009E085D"/>
    <w:rsid w:val="009F1B40"/>
    <w:rsid w:val="009F5151"/>
    <w:rsid w:val="009F58BB"/>
    <w:rsid w:val="00A021F2"/>
    <w:rsid w:val="00A07501"/>
    <w:rsid w:val="00A27A78"/>
    <w:rsid w:val="00A318E9"/>
    <w:rsid w:val="00A46E53"/>
    <w:rsid w:val="00A6284F"/>
    <w:rsid w:val="00A73C34"/>
    <w:rsid w:val="00A7755A"/>
    <w:rsid w:val="00A976B6"/>
    <w:rsid w:val="00AA576E"/>
    <w:rsid w:val="00AA59DA"/>
    <w:rsid w:val="00AE1332"/>
    <w:rsid w:val="00B10D1C"/>
    <w:rsid w:val="00B14FAA"/>
    <w:rsid w:val="00B20C91"/>
    <w:rsid w:val="00B31869"/>
    <w:rsid w:val="00B64F9F"/>
    <w:rsid w:val="00B67C4E"/>
    <w:rsid w:val="00B7225F"/>
    <w:rsid w:val="00B73CF0"/>
    <w:rsid w:val="00B753B8"/>
    <w:rsid w:val="00B9174E"/>
    <w:rsid w:val="00BA1B30"/>
    <w:rsid w:val="00BC6C0E"/>
    <w:rsid w:val="00BD3D9F"/>
    <w:rsid w:val="00BE0F69"/>
    <w:rsid w:val="00BE47BD"/>
    <w:rsid w:val="00BE570A"/>
    <w:rsid w:val="00BE7D56"/>
    <w:rsid w:val="00BF05CD"/>
    <w:rsid w:val="00BF5574"/>
    <w:rsid w:val="00C03272"/>
    <w:rsid w:val="00C07127"/>
    <w:rsid w:val="00C27A16"/>
    <w:rsid w:val="00C52920"/>
    <w:rsid w:val="00C56BFA"/>
    <w:rsid w:val="00C76BD8"/>
    <w:rsid w:val="00C9232A"/>
    <w:rsid w:val="00C96072"/>
    <w:rsid w:val="00CA2983"/>
    <w:rsid w:val="00CC53D0"/>
    <w:rsid w:val="00CD400E"/>
    <w:rsid w:val="00CD4252"/>
    <w:rsid w:val="00CD4C3A"/>
    <w:rsid w:val="00CF7EC4"/>
    <w:rsid w:val="00D01832"/>
    <w:rsid w:val="00D0385E"/>
    <w:rsid w:val="00D07CA1"/>
    <w:rsid w:val="00D15EE5"/>
    <w:rsid w:val="00D162F4"/>
    <w:rsid w:val="00D2595B"/>
    <w:rsid w:val="00D355E5"/>
    <w:rsid w:val="00D44564"/>
    <w:rsid w:val="00D466CD"/>
    <w:rsid w:val="00D52F6F"/>
    <w:rsid w:val="00D553B5"/>
    <w:rsid w:val="00D60D73"/>
    <w:rsid w:val="00D61F3B"/>
    <w:rsid w:val="00D65088"/>
    <w:rsid w:val="00D76CAC"/>
    <w:rsid w:val="00D80310"/>
    <w:rsid w:val="00D82DB4"/>
    <w:rsid w:val="00DC6F30"/>
    <w:rsid w:val="00DE61D3"/>
    <w:rsid w:val="00E06658"/>
    <w:rsid w:val="00E11853"/>
    <w:rsid w:val="00E1723F"/>
    <w:rsid w:val="00E22375"/>
    <w:rsid w:val="00E3774A"/>
    <w:rsid w:val="00E56AB0"/>
    <w:rsid w:val="00E731F0"/>
    <w:rsid w:val="00E74BE9"/>
    <w:rsid w:val="00E76942"/>
    <w:rsid w:val="00E94E72"/>
    <w:rsid w:val="00EA50BC"/>
    <w:rsid w:val="00EA7333"/>
    <w:rsid w:val="00EC02BF"/>
    <w:rsid w:val="00EC20E0"/>
    <w:rsid w:val="00EC7039"/>
    <w:rsid w:val="00EC77D6"/>
    <w:rsid w:val="00ED23DD"/>
    <w:rsid w:val="00EE4923"/>
    <w:rsid w:val="00EF2018"/>
    <w:rsid w:val="00F13733"/>
    <w:rsid w:val="00F17FFD"/>
    <w:rsid w:val="00F25504"/>
    <w:rsid w:val="00F31E56"/>
    <w:rsid w:val="00F42AA7"/>
    <w:rsid w:val="00F97868"/>
    <w:rsid w:val="00FA0C93"/>
    <w:rsid w:val="00FA2627"/>
    <w:rsid w:val="00FA3F5F"/>
    <w:rsid w:val="00FB0F1C"/>
    <w:rsid w:val="00FC7A29"/>
    <w:rsid w:val="00FD3306"/>
    <w:rsid w:val="020C660C"/>
    <w:rsid w:val="03428F3D"/>
    <w:rsid w:val="040EE974"/>
    <w:rsid w:val="05DA2497"/>
    <w:rsid w:val="070B0E49"/>
    <w:rsid w:val="0753EFE1"/>
    <w:rsid w:val="08666BD1"/>
    <w:rsid w:val="08C667A8"/>
    <w:rsid w:val="08DEC51A"/>
    <w:rsid w:val="09A35871"/>
    <w:rsid w:val="09B2D0B9"/>
    <w:rsid w:val="0C65C6ED"/>
    <w:rsid w:val="12E380D0"/>
    <w:rsid w:val="15F52B14"/>
    <w:rsid w:val="17298F7C"/>
    <w:rsid w:val="174C68DD"/>
    <w:rsid w:val="18625071"/>
    <w:rsid w:val="191D1C86"/>
    <w:rsid w:val="1B538634"/>
    <w:rsid w:val="1E106D70"/>
    <w:rsid w:val="1FF20D4A"/>
    <w:rsid w:val="20031A25"/>
    <w:rsid w:val="203AFF4D"/>
    <w:rsid w:val="2058ED9E"/>
    <w:rsid w:val="217BA5BA"/>
    <w:rsid w:val="21A6857E"/>
    <w:rsid w:val="2362B91E"/>
    <w:rsid w:val="2499E0A7"/>
    <w:rsid w:val="26A7A683"/>
    <w:rsid w:val="27534B59"/>
    <w:rsid w:val="2759E0DF"/>
    <w:rsid w:val="277B90AB"/>
    <w:rsid w:val="29903400"/>
    <w:rsid w:val="2B68E0B0"/>
    <w:rsid w:val="2C84D0B5"/>
    <w:rsid w:val="2CE78CA5"/>
    <w:rsid w:val="2DFCD3BF"/>
    <w:rsid w:val="3012CCCC"/>
    <w:rsid w:val="30A0FA54"/>
    <w:rsid w:val="315F8A09"/>
    <w:rsid w:val="317ACD31"/>
    <w:rsid w:val="34D9AAEB"/>
    <w:rsid w:val="357385D9"/>
    <w:rsid w:val="359BAF10"/>
    <w:rsid w:val="35C4E7EE"/>
    <w:rsid w:val="35C6CB84"/>
    <w:rsid w:val="36301DC9"/>
    <w:rsid w:val="365002EC"/>
    <w:rsid w:val="36BC56A5"/>
    <w:rsid w:val="386C41DE"/>
    <w:rsid w:val="387396F1"/>
    <w:rsid w:val="40B03CF2"/>
    <w:rsid w:val="438EF451"/>
    <w:rsid w:val="43EBCC18"/>
    <w:rsid w:val="47592130"/>
    <w:rsid w:val="47A5D1D9"/>
    <w:rsid w:val="482B6C54"/>
    <w:rsid w:val="487E5ACE"/>
    <w:rsid w:val="4AD15725"/>
    <w:rsid w:val="4AF39ED7"/>
    <w:rsid w:val="4B0E307C"/>
    <w:rsid w:val="4E212EC8"/>
    <w:rsid w:val="4ED8A900"/>
    <w:rsid w:val="52FDF362"/>
    <w:rsid w:val="537E2922"/>
    <w:rsid w:val="53F67E79"/>
    <w:rsid w:val="53F73FD5"/>
    <w:rsid w:val="53FDCB9A"/>
    <w:rsid w:val="54208053"/>
    <w:rsid w:val="560601C1"/>
    <w:rsid w:val="562A0500"/>
    <w:rsid w:val="57C0892A"/>
    <w:rsid w:val="5F99834B"/>
    <w:rsid w:val="60071D7D"/>
    <w:rsid w:val="60B11FBE"/>
    <w:rsid w:val="66DAFD76"/>
    <w:rsid w:val="6A0D6739"/>
    <w:rsid w:val="6DD0E857"/>
    <w:rsid w:val="6E2E27DC"/>
    <w:rsid w:val="6EE2B55C"/>
    <w:rsid w:val="70FF0EB7"/>
    <w:rsid w:val="7144E91B"/>
    <w:rsid w:val="739EC48A"/>
    <w:rsid w:val="74CF0C37"/>
    <w:rsid w:val="75380A07"/>
    <w:rsid w:val="75EED657"/>
    <w:rsid w:val="764E70A7"/>
    <w:rsid w:val="776BE528"/>
    <w:rsid w:val="7996E799"/>
    <w:rsid w:val="7A91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4816528D-6D14-4AD8-8D30-9A09F0AA5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aff901-c235-4e17-b470-7a960e2f8555">
      <UserInfo>
        <DisplayName>Matouskova Jana</DisplayName>
        <AccountId>14</AccountId>
        <AccountType/>
      </UserInfo>
      <UserInfo>
        <DisplayName>Zajicek Jakub</DisplayName>
        <AccountId>15</AccountId>
        <AccountType/>
      </UserInfo>
      <UserInfo>
        <DisplayName>Novotny Tomas</DisplayName>
        <AccountId>23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0" ma:contentTypeDescription="Create a new document." ma:contentTypeScope="" ma:versionID="c11351a7784c571b3f5be28ae455714e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9128ce75c05526673e2203ea8a08eeaa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5aff901-c235-4e17-b470-7a960e2f8555"/>
  </ds:schemaRefs>
</ds:datastoreItem>
</file>

<file path=customXml/itemProps4.xml><?xml version="1.0" encoding="utf-8"?>
<ds:datastoreItem xmlns:ds="http://schemas.openxmlformats.org/officeDocument/2006/customXml" ds:itemID="{CC186385-EE2C-4BA2-A1DF-37545E8C6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3</TotalTime>
  <Pages>4</Pages>
  <Words>973</Words>
  <Characters>5747</Characters>
  <Application>Microsoft Office Word</Application>
  <DocSecurity>0</DocSecurity>
  <Lines>47</Lines>
  <Paragraphs>13</Paragraphs>
  <ScaleCrop>false</ScaleCrop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Svobodova Eva</cp:lastModifiedBy>
  <cp:revision>4</cp:revision>
  <dcterms:created xsi:type="dcterms:W3CDTF">2022-11-22T11:29:00Z</dcterms:created>
  <dcterms:modified xsi:type="dcterms:W3CDTF">2022-11-23T00:14:00Z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