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CB9D3" w14:textId="609EDD89" w:rsidR="00820C46" w:rsidRPr="009E7287" w:rsidRDefault="001E528F" w:rsidP="00820C46">
      <w:pPr>
        <w:spacing w:before="120" w:line="276" w:lineRule="auto"/>
        <w:jc w:val="right"/>
        <w:rPr>
          <w:rStyle w:val="Zdraznn"/>
          <w:lang w:val="en-US"/>
        </w:rPr>
      </w:pPr>
      <w:r>
        <w:rPr>
          <w:rStyle w:val="Zdraznn"/>
          <w:lang w:val="en-US"/>
        </w:rPr>
        <w:t>PRESS RELEASE</w:t>
      </w:r>
    </w:p>
    <w:p w14:paraId="62A2A34B" w14:textId="2D2B25B1" w:rsidR="00BD3D9F" w:rsidRPr="00E62002" w:rsidRDefault="00BE7D56" w:rsidP="00415FC0">
      <w:pPr>
        <w:spacing w:before="240" w:line="276" w:lineRule="auto"/>
        <w:jc w:val="center"/>
        <w:rPr>
          <w:rFonts w:cs="Arial"/>
          <w:b/>
          <w:kern w:val="28"/>
          <w:sz w:val="40"/>
          <w:szCs w:val="40"/>
          <w:lang w:val="en-US"/>
        </w:rPr>
      </w:pPr>
      <w:r w:rsidRPr="00E62002">
        <w:rPr>
          <w:rFonts w:cs="Arial"/>
          <w:b/>
          <w:kern w:val="28"/>
          <w:sz w:val="40"/>
          <w:szCs w:val="40"/>
          <w:lang w:val="en-US"/>
        </w:rPr>
        <w:t>Colt C</w:t>
      </w:r>
      <w:r w:rsidR="008B54FB" w:rsidRPr="00E62002">
        <w:rPr>
          <w:rFonts w:cs="Arial"/>
          <w:b/>
          <w:kern w:val="28"/>
          <w:sz w:val="40"/>
          <w:szCs w:val="40"/>
          <w:lang w:val="en-US"/>
        </w:rPr>
        <w:t>Z</w:t>
      </w:r>
      <w:r w:rsidR="00BD3D9F" w:rsidRPr="00E62002">
        <w:rPr>
          <w:rFonts w:cs="Arial"/>
          <w:b/>
          <w:kern w:val="28"/>
          <w:sz w:val="40"/>
          <w:szCs w:val="40"/>
          <w:lang w:val="en-US"/>
        </w:rPr>
        <w:t xml:space="preserve"> Group SE </w:t>
      </w:r>
      <w:r w:rsidR="00820C46" w:rsidRPr="00E62002">
        <w:rPr>
          <w:rFonts w:cs="Arial"/>
          <w:b/>
          <w:kern w:val="28"/>
          <w:sz w:val="40"/>
          <w:szCs w:val="40"/>
          <w:lang w:val="en-US"/>
        </w:rPr>
        <w:t xml:space="preserve">reached revenues of </w:t>
      </w:r>
      <w:r w:rsidR="00691FAE">
        <w:rPr>
          <w:rFonts w:cs="Arial"/>
          <w:b/>
          <w:bCs/>
          <w:kern w:val="28"/>
          <w:sz w:val="40"/>
          <w:szCs w:val="32"/>
          <w:lang w:val="en-US"/>
        </w:rPr>
        <w:br/>
      </w:r>
      <w:r w:rsidR="00820C46" w:rsidRPr="00E62002">
        <w:rPr>
          <w:rFonts w:cs="Arial"/>
          <w:b/>
          <w:kern w:val="28"/>
          <w:sz w:val="40"/>
          <w:szCs w:val="40"/>
          <w:lang w:val="en-US"/>
        </w:rPr>
        <w:t xml:space="preserve">CZK 10.2 billion in the first nine months of 2022 </w:t>
      </w:r>
    </w:p>
    <w:p w14:paraId="4EA0AB1F" w14:textId="77777777" w:rsidR="008F385E" w:rsidRPr="00E62002" w:rsidRDefault="008F385E" w:rsidP="00BD3D9F">
      <w:pPr>
        <w:autoSpaceDE w:val="0"/>
        <w:autoSpaceDN w:val="0"/>
        <w:adjustRightInd w:val="0"/>
        <w:spacing w:before="120" w:line="276" w:lineRule="auto"/>
        <w:rPr>
          <w:rFonts w:cs="Calibri"/>
          <w:b/>
          <w:color w:val="000000" w:themeColor="text1"/>
          <w:lang w:val="en-US"/>
        </w:rPr>
      </w:pPr>
    </w:p>
    <w:p w14:paraId="35E45D7B" w14:textId="200A38DC" w:rsidR="00820C46" w:rsidRPr="009E7287" w:rsidRDefault="00820C46" w:rsidP="00820C46">
      <w:pPr>
        <w:autoSpaceDE w:val="0"/>
        <w:autoSpaceDN w:val="0"/>
        <w:adjustRightInd w:val="0"/>
        <w:spacing w:before="120" w:line="276" w:lineRule="auto"/>
        <w:rPr>
          <w:rFonts w:cs="Calibri"/>
          <w:color w:val="000000" w:themeColor="text1"/>
          <w:lang w:val="en-US"/>
        </w:rPr>
      </w:pPr>
      <w:r w:rsidRPr="3BFB7545">
        <w:rPr>
          <w:rFonts w:cs="Calibri"/>
          <w:b/>
          <w:color w:val="000000" w:themeColor="text1"/>
          <w:lang w:val="en-US"/>
        </w:rPr>
        <w:t xml:space="preserve">Prague (November </w:t>
      </w:r>
      <w:r w:rsidR="001E528F">
        <w:rPr>
          <w:rFonts w:cs="Calibri"/>
          <w:b/>
          <w:color w:val="000000" w:themeColor="text1"/>
          <w:lang w:val="en-US"/>
        </w:rPr>
        <w:t xml:space="preserve">23, </w:t>
      </w:r>
      <w:r w:rsidRPr="3BFB7545">
        <w:rPr>
          <w:rFonts w:cs="Calibri"/>
          <w:b/>
          <w:color w:val="000000" w:themeColor="text1"/>
          <w:lang w:val="en-US"/>
        </w:rPr>
        <w:t>2022)</w:t>
      </w:r>
      <w:r w:rsidRPr="3BFB7545">
        <w:rPr>
          <w:rFonts w:cs="Calibri"/>
          <w:color w:val="000000" w:themeColor="text1"/>
          <w:lang w:val="en-US"/>
        </w:rPr>
        <w:t xml:space="preserve"> ― Colt CZ Group SE (“Colt CZ</w:t>
      </w:r>
      <w:r w:rsidR="002046C0">
        <w:rPr>
          <w:rFonts w:cs="Calibri"/>
          <w:color w:val="000000" w:themeColor="text1"/>
          <w:lang w:val="en-US"/>
        </w:rPr>
        <w:t>”</w:t>
      </w:r>
      <w:r w:rsidRPr="3BFB7545">
        <w:rPr>
          <w:rFonts w:cs="Calibri"/>
          <w:color w:val="000000" w:themeColor="text1"/>
          <w:lang w:val="en-US"/>
        </w:rPr>
        <w:t>, the “Group” or the “Company”) today announced its consolidated unaudited financial results for the first nine months of 2022 ending 30 September.</w:t>
      </w:r>
    </w:p>
    <w:p w14:paraId="61AEC6CB" w14:textId="1B301FCF" w:rsidR="00820C46" w:rsidRPr="009E7287" w:rsidRDefault="00820C46" w:rsidP="00820C46">
      <w:pPr>
        <w:pStyle w:val="Nadpis11"/>
        <w:numPr>
          <w:ilvl w:val="1"/>
          <w:numId w:val="0"/>
        </w:numPr>
        <w:rPr>
          <w:lang w:val="en-US"/>
        </w:rPr>
      </w:pPr>
      <w:r w:rsidRPr="009E7287">
        <w:rPr>
          <w:lang w:val="en-US"/>
        </w:rPr>
        <w:t>9M 2022 Financial Highlights:</w:t>
      </w:r>
    </w:p>
    <w:p w14:paraId="66B0B6B1" w14:textId="6FB60C21" w:rsidR="00820C46" w:rsidRPr="009E7287" w:rsidRDefault="00820C46" w:rsidP="00820C46">
      <w:pPr>
        <w:pStyle w:val="Odrazka1"/>
        <w:rPr>
          <w:rFonts w:eastAsia="Montserrat Light"/>
          <w:lang w:val="en-US"/>
        </w:rPr>
      </w:pPr>
      <w:r w:rsidRPr="009E7287">
        <w:rPr>
          <w:rFonts w:eastAsia="Montserrat Light"/>
          <w:lang w:val="en-US"/>
        </w:rPr>
        <w:t xml:space="preserve">The Group’s revenues in the first nine months of 2022 amounted to CZK 10.2 billion, up by 34.4% y-o-y, mainly due to higher number of sold firearms and consolidation of Colt’s revenue. </w:t>
      </w:r>
    </w:p>
    <w:p w14:paraId="608EF968" w14:textId="1F88BF05" w:rsidR="00820C46" w:rsidRPr="009E7287" w:rsidRDefault="00820C46" w:rsidP="00820C46">
      <w:pPr>
        <w:pStyle w:val="Odrazka1"/>
        <w:rPr>
          <w:rFonts w:eastAsia="Montserrat Light"/>
          <w:lang w:val="en-US"/>
        </w:rPr>
      </w:pPr>
      <w:r w:rsidRPr="009E7287">
        <w:rPr>
          <w:w w:val="0"/>
          <w:lang w:val="en-US"/>
        </w:rPr>
        <w:t xml:space="preserve">In the first nine months of 2022, </w:t>
      </w:r>
      <w:r w:rsidR="00E62002">
        <w:rPr>
          <w:w w:val="0"/>
          <w:lang w:val="en-US"/>
        </w:rPr>
        <w:t xml:space="preserve">the </w:t>
      </w:r>
      <w:r w:rsidR="00E62002" w:rsidRPr="009E7287">
        <w:rPr>
          <w:w w:val="0"/>
          <w:lang w:val="en-US"/>
        </w:rPr>
        <w:t xml:space="preserve">adjusted </w:t>
      </w:r>
      <w:r w:rsidRPr="009E7287">
        <w:rPr>
          <w:w w:val="0"/>
          <w:lang w:val="en-US"/>
        </w:rPr>
        <w:t xml:space="preserve">EBITDA </w:t>
      </w:r>
      <w:r w:rsidRPr="009E7287">
        <w:rPr>
          <w:lang w:val="en-US"/>
        </w:rPr>
        <w:t>reached CZK 2.3 billion, up by 45.1% y-o-y.</w:t>
      </w:r>
      <w:r w:rsidRPr="009E7287">
        <w:rPr>
          <w:rStyle w:val="Znakapoznpodarou"/>
          <w:w w:val="0"/>
          <w:lang w:val="en-US"/>
        </w:rPr>
        <w:footnoteReference w:id="2"/>
      </w:r>
    </w:p>
    <w:p w14:paraId="63954F71" w14:textId="136ECED4" w:rsidR="00820C46" w:rsidRPr="009E7287" w:rsidRDefault="00820C46" w:rsidP="00820C46">
      <w:pPr>
        <w:pStyle w:val="Odrazka1"/>
        <w:rPr>
          <w:rFonts w:eastAsia="Montserrat Light"/>
          <w:lang w:val="en-US"/>
        </w:rPr>
      </w:pPr>
      <w:r w:rsidRPr="009E7287">
        <w:rPr>
          <w:rFonts w:eastAsia="Montserrat Light"/>
          <w:lang w:val="en-US"/>
        </w:rPr>
        <w:t xml:space="preserve">Net profit for the first nine months of 2022 reached CZK 1.3 billion, which is 47.1% more compared to the same period in 2022. </w:t>
      </w:r>
    </w:p>
    <w:p w14:paraId="718A0127" w14:textId="62324013" w:rsidR="00820C46" w:rsidRDefault="00820C46" w:rsidP="00820C46">
      <w:pPr>
        <w:pStyle w:val="Odrazka1"/>
        <w:ind w:left="993" w:hanging="426"/>
        <w:rPr>
          <w:rFonts w:eastAsia="Montserrat Light"/>
          <w:lang w:val="en-US"/>
        </w:rPr>
      </w:pPr>
      <w:r w:rsidRPr="2A67B05F">
        <w:rPr>
          <w:rFonts w:eastAsia="Montserrat Light"/>
          <w:lang w:val="en-US"/>
        </w:rPr>
        <w:t xml:space="preserve">The number of firearms sold in the first </w:t>
      </w:r>
      <w:r w:rsidR="00E62002" w:rsidRPr="2A67B05F">
        <w:rPr>
          <w:rFonts w:eastAsia="Montserrat Light"/>
          <w:lang w:val="en-US"/>
        </w:rPr>
        <w:t>nine months</w:t>
      </w:r>
      <w:r w:rsidRPr="2A67B05F">
        <w:rPr>
          <w:rFonts w:eastAsia="Montserrat Light"/>
          <w:lang w:val="en-US"/>
        </w:rPr>
        <w:t xml:space="preserve"> of 2022 increased by </w:t>
      </w:r>
      <w:r w:rsidR="006B443E" w:rsidRPr="2A67B05F">
        <w:rPr>
          <w:rFonts w:eastAsia="Montserrat Light"/>
          <w:lang w:val="en-US"/>
        </w:rPr>
        <w:t>10</w:t>
      </w:r>
      <w:r w:rsidR="036EE75B" w:rsidRPr="2A67B05F">
        <w:rPr>
          <w:rFonts w:eastAsia="Montserrat Light"/>
          <w:lang w:val="en-US"/>
        </w:rPr>
        <w:t>.</w:t>
      </w:r>
      <w:r w:rsidR="006B443E" w:rsidRPr="2A67B05F">
        <w:rPr>
          <w:rFonts w:eastAsia="Montserrat Light"/>
          <w:lang w:val="en-US"/>
        </w:rPr>
        <w:t>4</w:t>
      </w:r>
      <w:r w:rsidRPr="2A67B05F">
        <w:rPr>
          <w:rFonts w:eastAsia="Montserrat Light"/>
          <w:lang w:val="en-US"/>
        </w:rPr>
        <w:t xml:space="preserve">% compared to the same period in 2021, exceeding </w:t>
      </w:r>
      <w:r w:rsidR="006B443E" w:rsidRPr="2A67B05F">
        <w:rPr>
          <w:rFonts w:eastAsia="Montserrat Light"/>
          <w:lang w:val="en-US"/>
        </w:rPr>
        <w:t>500</w:t>
      </w:r>
      <w:r w:rsidRPr="2A67B05F">
        <w:rPr>
          <w:rFonts w:eastAsia="Montserrat Light"/>
          <w:lang w:val="en-US"/>
        </w:rPr>
        <w:t xml:space="preserve"> thousand units sold.</w:t>
      </w:r>
    </w:p>
    <w:p w14:paraId="6DF489FF" w14:textId="27700ACD" w:rsidR="00BD3D9F" w:rsidRDefault="11B66F48" w:rsidP="00ED23DD">
      <w:pPr>
        <w:autoSpaceDE w:val="0"/>
        <w:autoSpaceDN w:val="0"/>
        <w:adjustRightInd w:val="0"/>
        <w:spacing w:before="240" w:line="276" w:lineRule="auto"/>
        <w:rPr>
          <w:rFonts w:cs="Calibri"/>
          <w:color w:val="000000" w:themeColor="text1"/>
          <w:lang w:val="en-US"/>
        </w:rPr>
      </w:pPr>
      <w:bookmarkStart w:id="0" w:name="_Hlk104223647"/>
      <w:r w:rsidRPr="3BFB7545">
        <w:rPr>
          <w:rFonts w:cs="Calibri"/>
          <w:i/>
          <w:iCs/>
          <w:color w:val="000000" w:themeColor="text1"/>
          <w:lang w:val="en-US"/>
        </w:rPr>
        <w:t>“C</w:t>
      </w:r>
      <w:r w:rsidR="40A6C950" w:rsidRPr="3BFB7545">
        <w:rPr>
          <w:rFonts w:cs="Calibri"/>
          <w:i/>
          <w:iCs/>
          <w:color w:val="000000" w:themeColor="text1"/>
          <w:lang w:val="en-US"/>
        </w:rPr>
        <w:t xml:space="preserve">olt CZ Group has again registered record </w:t>
      </w:r>
      <w:r w:rsidR="3CB96F64" w:rsidRPr="3BFB7545">
        <w:rPr>
          <w:rFonts w:cs="Calibri"/>
          <w:i/>
          <w:iCs/>
          <w:color w:val="000000" w:themeColor="text1"/>
          <w:lang w:val="en-US"/>
        </w:rPr>
        <w:t>results. Year-on-year comparison was positively influenced by the consolidation of Colt revenues</w:t>
      </w:r>
      <w:r w:rsidR="2B549C8D" w:rsidRPr="3BFB7545">
        <w:rPr>
          <w:rFonts w:cs="Calibri"/>
          <w:i/>
          <w:iCs/>
          <w:color w:val="000000" w:themeColor="text1"/>
          <w:lang w:val="en-US"/>
        </w:rPr>
        <w:t xml:space="preserve"> as well as </w:t>
      </w:r>
      <w:r w:rsidR="3CB96F64" w:rsidRPr="3BFB7545">
        <w:rPr>
          <w:rFonts w:cs="Calibri"/>
          <w:i/>
          <w:iCs/>
          <w:color w:val="000000" w:themeColor="text1"/>
          <w:lang w:val="en-US"/>
        </w:rPr>
        <w:t xml:space="preserve">an improved product mix and an increase in the number of firearms sold in key </w:t>
      </w:r>
      <w:r w:rsidR="5F0F3FA5" w:rsidRPr="3BFB7545">
        <w:rPr>
          <w:rFonts w:cs="Calibri"/>
          <w:i/>
          <w:iCs/>
          <w:color w:val="000000" w:themeColor="text1"/>
          <w:lang w:val="en-US"/>
        </w:rPr>
        <w:t>markets</w:t>
      </w:r>
      <w:r w:rsidR="3CB96F64" w:rsidRPr="3BFB7545">
        <w:rPr>
          <w:rFonts w:cs="Calibri"/>
          <w:i/>
          <w:iCs/>
          <w:color w:val="000000" w:themeColor="text1"/>
          <w:lang w:val="en-US"/>
        </w:rPr>
        <w:t>,</w:t>
      </w:r>
      <w:r w:rsidR="3E69F2B6" w:rsidRPr="3BFB7545">
        <w:rPr>
          <w:rFonts w:cs="Calibri"/>
          <w:i/>
          <w:iCs/>
          <w:color w:val="000000" w:themeColor="text1"/>
          <w:lang w:val="en-US"/>
        </w:rPr>
        <w:t>”</w:t>
      </w:r>
      <w:r w:rsidR="3CB96F64" w:rsidRPr="3BFB7545">
        <w:rPr>
          <w:rFonts w:cs="Calibri"/>
          <w:i/>
          <w:iCs/>
          <w:color w:val="000000" w:themeColor="text1"/>
          <w:lang w:val="en-US"/>
        </w:rPr>
        <w:t xml:space="preserve"> </w:t>
      </w:r>
      <w:r w:rsidR="293AFFFA" w:rsidRPr="184E46B9">
        <w:rPr>
          <w:rFonts w:cs="Calibri"/>
          <w:lang w:val="en-US"/>
        </w:rPr>
        <w:t>commented</w:t>
      </w:r>
      <w:r w:rsidR="7F32F40A" w:rsidRPr="3BFB7545">
        <w:rPr>
          <w:rFonts w:cs="Calibri"/>
          <w:i/>
          <w:iCs/>
          <w:lang w:val="en-US"/>
        </w:rPr>
        <w:t xml:space="preserve"> </w:t>
      </w:r>
      <w:r w:rsidR="7F32F40A" w:rsidRPr="184E46B9">
        <w:rPr>
          <w:rFonts w:cs="Calibri"/>
          <w:b/>
          <w:bCs/>
          <w:color w:val="000000" w:themeColor="text1"/>
          <w:shd w:val="clear" w:color="auto" w:fill="FFFFFF"/>
          <w:lang w:val="en-US"/>
        </w:rPr>
        <w:t>Jan Drahota</w:t>
      </w:r>
      <w:r w:rsidR="7F32F40A" w:rsidRPr="184E46B9">
        <w:rPr>
          <w:rFonts w:cs="Calibri"/>
          <w:b/>
          <w:bCs/>
          <w:color w:val="000000" w:themeColor="text1"/>
          <w:lang w:val="en-US"/>
        </w:rPr>
        <w:t xml:space="preserve">, </w:t>
      </w:r>
      <w:r w:rsidR="293AFFFA" w:rsidRPr="47E1F0AB">
        <w:rPr>
          <w:rFonts w:cs="Calibri"/>
          <w:b/>
          <w:bCs/>
          <w:color w:val="000000" w:themeColor="text1"/>
          <w:lang w:val="en-US"/>
        </w:rPr>
        <w:t>CEO and Chairman of the Board of Directors of Colt CZ Group</w:t>
      </w:r>
      <w:r w:rsidR="7F32F40A" w:rsidRPr="184E46B9">
        <w:rPr>
          <w:rFonts w:cs="Calibri"/>
          <w:color w:val="000000" w:themeColor="text1"/>
          <w:lang w:val="en-US"/>
        </w:rPr>
        <w:t xml:space="preserve">. </w:t>
      </w:r>
    </w:p>
    <w:bookmarkEnd w:id="0"/>
    <w:p w14:paraId="588920BE" w14:textId="4C4D69FA" w:rsidR="00820C46" w:rsidRPr="009E7287" w:rsidRDefault="00820C46" w:rsidP="00723571">
      <w:pPr>
        <w:pStyle w:val="Nadpis111"/>
        <w:numPr>
          <w:ilvl w:val="2"/>
          <w:numId w:val="0"/>
        </w:numPr>
        <w:spacing w:before="240" w:line="276" w:lineRule="auto"/>
        <w:rPr>
          <w:rFonts w:eastAsiaTheme="minorEastAsia"/>
          <w:lang w:val="en-US"/>
        </w:rPr>
      </w:pPr>
      <w:r w:rsidRPr="3BFB7545">
        <w:rPr>
          <w:rFonts w:eastAsiaTheme="minorEastAsia"/>
          <w:lang w:val="en-US"/>
        </w:rPr>
        <w:t>Revenues</w:t>
      </w:r>
    </w:p>
    <w:p w14:paraId="443A3236" w14:textId="3087AE8B" w:rsidR="00BE23F0" w:rsidRPr="009E7287" w:rsidRDefault="00BE23F0" w:rsidP="00BE23F0">
      <w:pPr>
        <w:autoSpaceDE w:val="0"/>
        <w:autoSpaceDN w:val="0"/>
        <w:adjustRightInd w:val="0"/>
        <w:spacing w:before="120" w:line="276" w:lineRule="auto"/>
        <w:rPr>
          <w:rFonts w:eastAsiaTheme="minorEastAsia" w:cs="Calibri"/>
          <w:lang w:val="en-US"/>
        </w:rPr>
      </w:pPr>
      <w:r w:rsidRPr="3BFB7545">
        <w:rPr>
          <w:rFonts w:eastAsiaTheme="minorEastAsia" w:cs="Calibri"/>
          <w:lang w:val="en-US"/>
        </w:rPr>
        <w:t xml:space="preserve">Compared with the results as of 30 September 2021, the revenues for the first nine months </w:t>
      </w:r>
      <w:r w:rsidR="2548BC86" w:rsidRPr="3BFB7545">
        <w:rPr>
          <w:rFonts w:eastAsiaTheme="minorEastAsia" w:cs="Calibri"/>
          <w:lang w:val="en-US"/>
        </w:rPr>
        <w:t xml:space="preserve">of </w:t>
      </w:r>
      <w:r w:rsidRPr="3BFB7545">
        <w:rPr>
          <w:rFonts w:eastAsiaTheme="minorEastAsia" w:cs="Calibri"/>
          <w:lang w:val="en-US"/>
        </w:rPr>
        <w:t xml:space="preserve">2022 increased by 34.4% to CZK 10.2 billion, mainly thanks to the increase in firearm sales volumes in key territories (see the table below) </w:t>
      </w:r>
      <w:r w:rsidR="00E62002" w:rsidRPr="3BFB7545">
        <w:rPr>
          <w:rFonts w:eastAsiaTheme="minorEastAsia" w:cs="Calibri"/>
          <w:lang w:val="en-US"/>
        </w:rPr>
        <w:t>and</w:t>
      </w:r>
      <w:r w:rsidRPr="3BFB7545">
        <w:rPr>
          <w:rFonts w:eastAsiaTheme="minorEastAsia" w:cs="Calibri"/>
          <w:lang w:val="en-US"/>
        </w:rPr>
        <w:t xml:space="preserve"> Colt’s revenue consolidation </w:t>
      </w:r>
      <w:r w:rsidR="006308CB" w:rsidRPr="3BFB7545">
        <w:rPr>
          <w:rFonts w:eastAsiaTheme="minorEastAsia" w:cs="Calibri"/>
          <w:lang w:val="en-US"/>
        </w:rPr>
        <w:t>from 21 May 2021</w:t>
      </w:r>
      <w:r w:rsidRPr="3BFB7545">
        <w:rPr>
          <w:rFonts w:eastAsiaTheme="minorEastAsia" w:cs="Calibri"/>
          <w:lang w:val="en-US"/>
        </w:rPr>
        <w:t>.</w:t>
      </w:r>
    </w:p>
    <w:p w14:paraId="794AE5F2" w14:textId="7524F72F" w:rsidR="00BD3D9F" w:rsidRPr="00E62002" w:rsidRDefault="002F7C52" w:rsidP="00BD3D9F">
      <w:pPr>
        <w:autoSpaceDE w:val="0"/>
        <w:autoSpaceDN w:val="0"/>
        <w:adjustRightInd w:val="0"/>
        <w:spacing w:before="120" w:line="276" w:lineRule="auto"/>
        <w:rPr>
          <w:rFonts w:eastAsiaTheme="minorEastAsia" w:cs="Calibri"/>
          <w:lang w:val="en-US"/>
        </w:rPr>
      </w:pPr>
      <w:r w:rsidRPr="3BFB7545">
        <w:rPr>
          <w:rFonts w:eastAsiaTheme="minorEastAsia" w:cs="Calibri"/>
          <w:lang w:val="en-US"/>
        </w:rPr>
        <w:t xml:space="preserve">Regionally, the revenues generated in the Czech Republic went up y-o-y by 67.7% to CZK 875.9 million as of 30 September 2022 mainly due to the continued deliveries to the Czech Army under the framework contract. Revenues generated in the United States increased y-o-y by 26.9% to CZK 5.7 billion for the first nine months 2022, mainly </w:t>
      </w:r>
      <w:proofErr w:type="gramStart"/>
      <w:r w:rsidRPr="3BFB7545">
        <w:rPr>
          <w:rFonts w:eastAsiaTheme="minorEastAsia" w:cs="Calibri"/>
          <w:lang w:val="en-US"/>
        </w:rPr>
        <w:t>as a result of</w:t>
      </w:r>
      <w:proofErr w:type="gramEnd"/>
      <w:r w:rsidRPr="3BFB7545">
        <w:rPr>
          <w:rFonts w:eastAsiaTheme="minorEastAsia" w:cs="Calibri"/>
          <w:lang w:val="en-US"/>
        </w:rPr>
        <w:t xml:space="preserve"> the consolidation of Colt’s revenues</w:t>
      </w:r>
      <w:r w:rsidR="00BD3D9F" w:rsidRPr="3BFB7545">
        <w:rPr>
          <w:rFonts w:eastAsiaTheme="minorEastAsia" w:cs="Calibri"/>
          <w:lang w:val="en-US"/>
        </w:rPr>
        <w:t xml:space="preserve">. </w:t>
      </w:r>
      <w:r w:rsidRPr="3BFB7545">
        <w:rPr>
          <w:rFonts w:eastAsiaTheme="minorEastAsia" w:cs="Calibri"/>
          <w:lang w:val="en-US"/>
        </w:rPr>
        <w:t xml:space="preserve">The revenues in Canada reached CZK 768.7 million in the </w:t>
      </w:r>
      <w:r w:rsidRPr="3BFB7545">
        <w:rPr>
          <w:rFonts w:eastAsiaTheme="minorEastAsia" w:cs="Calibri"/>
          <w:lang w:val="en-US"/>
        </w:rPr>
        <w:lastRenderedPageBreak/>
        <w:t xml:space="preserve">first nine months of 2022, up by 133.3% y-o-y. Revenues generated in Europe (excluding the Czech Republic) increased y-o-y by 55.1% to CZK 1.1 billion for the </w:t>
      </w:r>
      <w:r w:rsidR="00E62002" w:rsidRPr="3BFB7545">
        <w:rPr>
          <w:rFonts w:eastAsiaTheme="minorEastAsia" w:cs="Calibri"/>
          <w:lang w:val="en-US"/>
        </w:rPr>
        <w:t>first nine</w:t>
      </w:r>
      <w:r w:rsidRPr="3BFB7545">
        <w:rPr>
          <w:rFonts w:eastAsiaTheme="minorEastAsia" w:cs="Calibri"/>
          <w:lang w:val="en-US"/>
        </w:rPr>
        <w:t xml:space="preserve"> months ended 30 September 2022, mainly </w:t>
      </w:r>
      <w:proofErr w:type="gramStart"/>
      <w:r w:rsidRPr="3BFB7545">
        <w:rPr>
          <w:rFonts w:eastAsiaTheme="minorEastAsia" w:cs="Calibri"/>
          <w:lang w:val="en-US"/>
        </w:rPr>
        <w:t>as a result of</w:t>
      </w:r>
      <w:proofErr w:type="gramEnd"/>
      <w:r w:rsidRPr="3BFB7545">
        <w:rPr>
          <w:rFonts w:eastAsiaTheme="minorEastAsia" w:cs="Calibri"/>
          <w:lang w:val="en-US"/>
        </w:rPr>
        <w:t xml:space="preserve"> higher sales in Central and Eastern Europe.</w:t>
      </w:r>
    </w:p>
    <w:p w14:paraId="49647052" w14:textId="3AB789C2" w:rsidR="00BD3D9F" w:rsidRPr="00E62002" w:rsidRDefault="002F7C52" w:rsidP="1B544500">
      <w:pPr>
        <w:autoSpaceDE w:val="0"/>
        <w:autoSpaceDN w:val="0"/>
        <w:adjustRightInd w:val="0"/>
        <w:spacing w:before="120" w:line="276" w:lineRule="auto"/>
        <w:rPr>
          <w:rFonts w:eastAsiaTheme="minorEastAsia" w:cs="Calibri"/>
          <w:lang w:val="en-US"/>
        </w:rPr>
      </w:pPr>
      <w:r w:rsidRPr="1B544500">
        <w:rPr>
          <w:rFonts w:eastAsiaTheme="minorEastAsia" w:cs="Calibri"/>
          <w:lang w:val="en-US"/>
        </w:rPr>
        <w:t xml:space="preserve">Revenues generated in Africa declined by </w:t>
      </w:r>
      <w:r w:rsidR="009E7287" w:rsidRPr="1B544500">
        <w:rPr>
          <w:rFonts w:eastAsiaTheme="minorEastAsia" w:cs="Calibri"/>
          <w:lang w:val="en-US"/>
        </w:rPr>
        <w:t>88.7</w:t>
      </w:r>
      <w:r w:rsidRPr="1B544500">
        <w:rPr>
          <w:rFonts w:eastAsiaTheme="minorEastAsia" w:cs="Calibri"/>
          <w:lang w:val="en-US"/>
        </w:rPr>
        <w:t xml:space="preserve">% to CZK </w:t>
      </w:r>
      <w:r w:rsidR="009E7287" w:rsidRPr="1B544500">
        <w:rPr>
          <w:rFonts w:eastAsiaTheme="minorEastAsia" w:cs="Calibri"/>
          <w:lang w:val="en-US"/>
        </w:rPr>
        <w:t>76.2</w:t>
      </w:r>
      <w:r w:rsidRPr="1B544500">
        <w:rPr>
          <w:rFonts w:eastAsiaTheme="minorEastAsia" w:cs="Calibri"/>
          <w:lang w:val="en-US"/>
        </w:rPr>
        <w:t xml:space="preserve"> million for the </w:t>
      </w:r>
      <w:r w:rsidR="40A3AE50" w:rsidRPr="1B544500">
        <w:rPr>
          <w:rFonts w:eastAsiaTheme="minorEastAsia" w:cs="Calibri"/>
          <w:lang w:val="en-US"/>
        </w:rPr>
        <w:t xml:space="preserve">first </w:t>
      </w:r>
      <w:r w:rsidRPr="1B544500">
        <w:rPr>
          <w:rFonts w:eastAsiaTheme="minorEastAsia" w:cs="Calibri"/>
          <w:lang w:val="en-US"/>
        </w:rPr>
        <w:t xml:space="preserve">nine months </w:t>
      </w:r>
      <w:r w:rsidR="009E7287" w:rsidRPr="1B544500">
        <w:rPr>
          <w:rFonts w:eastAsiaTheme="minorEastAsia" w:cs="Calibri"/>
          <w:lang w:val="en-US"/>
        </w:rPr>
        <w:t xml:space="preserve">of </w:t>
      </w:r>
      <w:r w:rsidRPr="1B544500">
        <w:rPr>
          <w:rFonts w:eastAsiaTheme="minorEastAsia" w:cs="Calibri"/>
          <w:lang w:val="en-US"/>
        </w:rPr>
        <w:t xml:space="preserve">2022, as large sales to the military and law enforcement sector customers took place last year. </w:t>
      </w:r>
      <w:r w:rsidR="009E7287" w:rsidRPr="1B544500">
        <w:rPr>
          <w:rFonts w:eastAsiaTheme="minorEastAsia" w:cs="Calibri"/>
          <w:lang w:val="en-US"/>
        </w:rPr>
        <w:t xml:space="preserve">Revenues generated in Asia increased y-o-y by 141.9% to CZK 1.3 billion for the first nine months of 2022 </w:t>
      </w:r>
      <w:proofErr w:type="gramStart"/>
      <w:r w:rsidR="009E7287" w:rsidRPr="1B544500">
        <w:rPr>
          <w:rFonts w:eastAsiaTheme="minorEastAsia" w:cs="Calibri"/>
          <w:lang w:val="en-US"/>
        </w:rPr>
        <w:t>as a result of</w:t>
      </w:r>
      <w:proofErr w:type="gramEnd"/>
      <w:r w:rsidR="009E7287" w:rsidRPr="1B544500">
        <w:rPr>
          <w:rFonts w:eastAsiaTheme="minorEastAsia" w:cs="Calibri"/>
          <w:lang w:val="en-US"/>
        </w:rPr>
        <w:t xml:space="preserve"> increased sales to both military and law enforcement sector customers and commercial customers. Revenues from sales to other parts of the world reached CZK 326.2 million in the first nine months of 2022</w:t>
      </w:r>
      <w:r w:rsidR="5C2D0F8B" w:rsidRPr="1B544500">
        <w:rPr>
          <w:rFonts w:eastAsiaTheme="minorEastAsia" w:cs="Calibri"/>
          <w:lang w:val="en-US"/>
        </w:rPr>
        <w:t>,</w:t>
      </w:r>
      <w:r w:rsidR="009E7287" w:rsidRPr="1B544500">
        <w:rPr>
          <w:rFonts w:eastAsiaTheme="minorEastAsia" w:cs="Calibri"/>
          <w:lang w:val="en-US"/>
        </w:rPr>
        <w:t xml:space="preserve"> up by 9.7% y-o-y.</w:t>
      </w:r>
      <w:bookmarkStart w:id="1" w:name="_Hlk67647981"/>
    </w:p>
    <w:p w14:paraId="750F209A" w14:textId="77777777" w:rsidR="009E7287" w:rsidRPr="009E7287" w:rsidRDefault="009E7287" w:rsidP="009E7287">
      <w:pPr>
        <w:pStyle w:val="DocText"/>
        <w:rPr>
          <w:rStyle w:val="Zdraznn"/>
          <w:lang w:val="en-US"/>
        </w:rPr>
      </w:pPr>
      <w:r w:rsidRPr="3BFB7545">
        <w:rPr>
          <w:rStyle w:val="Zdraznn"/>
          <w:lang w:val="en-US"/>
        </w:rPr>
        <w:t>Breakdown of Group’s revenues for the reported periods by regions:</w:t>
      </w:r>
    </w:p>
    <w:tbl>
      <w:tblPr>
        <w:tblW w:w="5000" w:type="pct"/>
        <w:tblLook w:val="04A0" w:firstRow="1" w:lastRow="0" w:firstColumn="1" w:lastColumn="0" w:noHBand="0" w:noVBand="1"/>
      </w:tblPr>
      <w:tblGrid>
        <w:gridCol w:w="2696"/>
        <w:gridCol w:w="1773"/>
        <w:gridCol w:w="1443"/>
        <w:gridCol w:w="1178"/>
        <w:gridCol w:w="1698"/>
      </w:tblGrid>
      <w:tr w:rsidR="009E7287" w:rsidRPr="00E62002" w14:paraId="15974413" w14:textId="77777777" w:rsidTr="009E7287">
        <w:trPr>
          <w:trHeight w:val="428"/>
        </w:trPr>
        <w:tc>
          <w:tcPr>
            <w:tcW w:w="1534" w:type="pct"/>
          </w:tcPr>
          <w:p w14:paraId="7EEABF60" w14:textId="77777777" w:rsidR="009E7287" w:rsidRPr="009E7287" w:rsidRDefault="009E7287" w:rsidP="00EE04D5">
            <w:pPr>
              <w:pStyle w:val="ClientNormal"/>
              <w:spacing w:before="120"/>
              <w:rPr>
                <w:rFonts w:ascii="Atyp Colt CZ" w:eastAsia="Calibri" w:hAnsi="Atyp Colt CZ"/>
                <w:sz w:val="16"/>
                <w:szCs w:val="16"/>
                <w:lang w:val="en-US"/>
              </w:rPr>
            </w:pPr>
            <w:r w:rsidRPr="009E7287">
              <w:rPr>
                <w:rFonts w:ascii="Atyp Colt CZ" w:eastAsia="Calibri" w:hAnsi="Atyp Colt CZ" w:cs="Calibri"/>
                <w:sz w:val="16"/>
                <w:szCs w:val="16"/>
                <w:lang w:val="en-US"/>
              </w:rPr>
              <w:t>(</w:t>
            </w:r>
            <w:proofErr w:type="gramStart"/>
            <w:r w:rsidRPr="009E7287">
              <w:rPr>
                <w:rFonts w:ascii="Atyp Colt CZ" w:eastAsia="Calibri" w:hAnsi="Atyp Colt CZ" w:cs="Calibri"/>
                <w:sz w:val="16"/>
                <w:szCs w:val="16"/>
                <w:lang w:val="en-US"/>
              </w:rPr>
              <w:t>in</w:t>
            </w:r>
            <w:proofErr w:type="gramEnd"/>
            <w:r w:rsidRPr="009E7287">
              <w:rPr>
                <w:rFonts w:ascii="Atyp Colt CZ" w:eastAsia="Calibri" w:hAnsi="Atyp Colt CZ" w:cs="Calibri"/>
                <w:sz w:val="16"/>
                <w:szCs w:val="16"/>
                <w:lang w:val="en-US"/>
              </w:rPr>
              <w:t xml:space="preserve"> CZK thousand)</w:t>
            </w:r>
          </w:p>
        </w:tc>
        <w:tc>
          <w:tcPr>
            <w:tcW w:w="1009" w:type="pct"/>
            <w:vAlign w:val="center"/>
          </w:tcPr>
          <w:p w14:paraId="0EBCB872" w14:textId="1A6FB0CA" w:rsidR="009E7287" w:rsidRPr="009E7287" w:rsidRDefault="009E7287" w:rsidP="00EE04D5">
            <w:pPr>
              <w:pStyle w:val="ClientNormal"/>
              <w:spacing w:before="120"/>
              <w:jc w:val="right"/>
              <w:rPr>
                <w:rFonts w:ascii="Atyp Colt CZ" w:eastAsia="Calibri" w:hAnsi="Atyp Colt CZ"/>
                <w:sz w:val="16"/>
                <w:szCs w:val="16"/>
                <w:lang w:val="en-US"/>
              </w:rPr>
            </w:pPr>
            <w:r w:rsidRPr="009E7287">
              <w:rPr>
                <w:rFonts w:ascii="Atyp Colt CZ" w:eastAsia="Calibri" w:hAnsi="Atyp Colt CZ"/>
                <w:sz w:val="16"/>
                <w:szCs w:val="16"/>
                <w:lang w:val="en-US"/>
              </w:rPr>
              <w:t>9M 2022</w:t>
            </w:r>
          </w:p>
        </w:tc>
        <w:tc>
          <w:tcPr>
            <w:tcW w:w="821" w:type="pct"/>
            <w:vAlign w:val="center"/>
          </w:tcPr>
          <w:p w14:paraId="78FC968C" w14:textId="65646444" w:rsidR="009E7287" w:rsidRPr="009E7287" w:rsidRDefault="009E7287" w:rsidP="00EE04D5">
            <w:pPr>
              <w:pStyle w:val="ClientNormal"/>
              <w:spacing w:before="120"/>
              <w:jc w:val="right"/>
              <w:rPr>
                <w:rFonts w:ascii="Atyp Colt CZ" w:eastAsia="Calibri" w:hAnsi="Atyp Colt CZ"/>
                <w:sz w:val="16"/>
                <w:szCs w:val="16"/>
                <w:lang w:val="en-US"/>
              </w:rPr>
            </w:pPr>
            <w:r w:rsidRPr="009E7287">
              <w:rPr>
                <w:rFonts w:ascii="Atyp Colt CZ" w:eastAsia="Calibri" w:hAnsi="Atyp Colt CZ"/>
                <w:sz w:val="16"/>
                <w:szCs w:val="16"/>
                <w:lang w:val="en-US"/>
              </w:rPr>
              <w:t>9M 2021</w:t>
            </w:r>
          </w:p>
        </w:tc>
        <w:tc>
          <w:tcPr>
            <w:tcW w:w="670" w:type="pct"/>
          </w:tcPr>
          <w:p w14:paraId="0D286E5A" w14:textId="77777777" w:rsidR="009E7287" w:rsidRPr="009E7287" w:rsidRDefault="009E7287" w:rsidP="00EE04D5">
            <w:pPr>
              <w:pStyle w:val="ClientNormal"/>
              <w:spacing w:before="120"/>
              <w:jc w:val="right"/>
              <w:rPr>
                <w:rFonts w:ascii="Atyp Colt CZ" w:eastAsia="Calibri" w:hAnsi="Atyp Colt CZ"/>
                <w:sz w:val="16"/>
                <w:szCs w:val="16"/>
                <w:lang w:val="en-US"/>
              </w:rPr>
            </w:pPr>
            <w:r w:rsidRPr="009E7287">
              <w:rPr>
                <w:rFonts w:ascii="Atyp Colt CZ" w:eastAsia="Calibri" w:hAnsi="Atyp Colt CZ"/>
                <w:sz w:val="16"/>
                <w:szCs w:val="16"/>
                <w:lang w:val="en-US"/>
              </w:rPr>
              <w:t>Change in %</w:t>
            </w:r>
          </w:p>
        </w:tc>
        <w:tc>
          <w:tcPr>
            <w:tcW w:w="966" w:type="pct"/>
          </w:tcPr>
          <w:p w14:paraId="631E1EFA" w14:textId="77777777" w:rsidR="009E7287" w:rsidRPr="009E7287" w:rsidRDefault="009E7287" w:rsidP="00EE04D5">
            <w:pPr>
              <w:pStyle w:val="ClientNormal"/>
              <w:spacing w:before="120"/>
              <w:jc w:val="right"/>
              <w:rPr>
                <w:rFonts w:ascii="Atyp Colt CZ" w:eastAsia="Calibri" w:hAnsi="Atyp Colt CZ"/>
                <w:sz w:val="16"/>
                <w:szCs w:val="16"/>
                <w:lang w:val="en-US"/>
              </w:rPr>
            </w:pPr>
            <w:r w:rsidRPr="009E7287">
              <w:rPr>
                <w:rFonts w:ascii="Atyp Colt CZ" w:eastAsia="Calibri" w:hAnsi="Atyp Colt CZ"/>
                <w:sz w:val="16"/>
                <w:szCs w:val="16"/>
                <w:lang w:val="en-US"/>
              </w:rPr>
              <w:t>Share on total revenues in %</w:t>
            </w:r>
          </w:p>
        </w:tc>
      </w:tr>
      <w:tr w:rsidR="009E7287" w:rsidRPr="00E62002" w14:paraId="664E6BE4" w14:textId="77777777" w:rsidTr="009E7287">
        <w:trPr>
          <w:trHeight w:val="283"/>
        </w:trPr>
        <w:tc>
          <w:tcPr>
            <w:tcW w:w="1534" w:type="pct"/>
            <w:vAlign w:val="bottom"/>
          </w:tcPr>
          <w:p w14:paraId="664DF627" w14:textId="0A2423DF" w:rsidR="009E7287" w:rsidRPr="00E62002" w:rsidRDefault="009E7287" w:rsidP="009E7287">
            <w:pPr>
              <w:pStyle w:val="ClientNormal"/>
              <w:tabs>
                <w:tab w:val="left" w:leader="dot" w:pos="5264"/>
              </w:tabs>
              <w:spacing w:before="120" w:line="260" w:lineRule="atLeast"/>
              <w:rPr>
                <w:rFonts w:ascii="Atyp Colt CZ" w:eastAsia="Calibri" w:hAnsi="Atyp Colt CZ"/>
                <w:sz w:val="16"/>
                <w:szCs w:val="16"/>
                <w:lang w:val="en-US"/>
              </w:rPr>
            </w:pPr>
            <w:r w:rsidRPr="009E7287">
              <w:rPr>
                <w:rFonts w:ascii="Atyp Colt CZ" w:eastAsia="Calibri" w:hAnsi="Atyp Colt CZ" w:cs="Calibri"/>
                <w:sz w:val="16"/>
                <w:szCs w:val="16"/>
                <w:lang w:val="en-US"/>
              </w:rPr>
              <w:t>Czech Republic</w:t>
            </w:r>
          </w:p>
        </w:tc>
        <w:tc>
          <w:tcPr>
            <w:tcW w:w="1009" w:type="pct"/>
            <w:vAlign w:val="center"/>
          </w:tcPr>
          <w:p w14:paraId="57E91BB2" w14:textId="2780CEF8"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eastAsia="Times New Roman" w:hAnsi="Atyp Colt CZ" w:cs="Calibri"/>
                <w:color w:val="000000" w:themeColor="text1"/>
                <w:sz w:val="16"/>
                <w:szCs w:val="16"/>
                <w:lang w:val="en-US" w:eastAsia="cs-CZ"/>
              </w:rPr>
              <w:t>875,946</w:t>
            </w:r>
          </w:p>
        </w:tc>
        <w:tc>
          <w:tcPr>
            <w:tcW w:w="821" w:type="pct"/>
          </w:tcPr>
          <w:p w14:paraId="24D85A3A" w14:textId="1390D956"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hAnsi="Atyp Colt CZ"/>
                <w:sz w:val="16"/>
                <w:szCs w:val="16"/>
                <w:lang w:val="en-US"/>
              </w:rPr>
              <w:t>522,398</w:t>
            </w:r>
          </w:p>
        </w:tc>
        <w:tc>
          <w:tcPr>
            <w:tcW w:w="670" w:type="pct"/>
            <w:vAlign w:val="center"/>
          </w:tcPr>
          <w:p w14:paraId="1B0A1F64" w14:textId="262BC861" w:rsidR="009E7287" w:rsidRPr="00E62002" w:rsidRDefault="009E7287" w:rsidP="009E7287">
            <w:pPr>
              <w:pStyle w:val="ClientNormal"/>
              <w:spacing w:before="120"/>
              <w:jc w:val="right"/>
              <w:rPr>
                <w:rFonts w:ascii="Atyp Colt CZ" w:hAnsi="Atyp Colt CZ" w:cs="Calibri"/>
                <w:color w:val="000000"/>
                <w:sz w:val="16"/>
                <w:szCs w:val="16"/>
                <w:lang w:val="en-US"/>
              </w:rPr>
            </w:pPr>
            <w:r w:rsidRPr="3BFB7545">
              <w:rPr>
                <w:rFonts w:ascii="Atyp Colt CZ" w:hAnsi="Atyp Colt CZ" w:cs="Calibri"/>
                <w:color w:val="000000" w:themeColor="text1"/>
                <w:sz w:val="16"/>
                <w:szCs w:val="16"/>
                <w:lang w:val="en-US"/>
              </w:rPr>
              <w:t>67.7%</w:t>
            </w:r>
          </w:p>
        </w:tc>
        <w:tc>
          <w:tcPr>
            <w:tcW w:w="966" w:type="pct"/>
            <w:vAlign w:val="center"/>
          </w:tcPr>
          <w:p w14:paraId="6E62FB45" w14:textId="3269E7AA" w:rsidR="009E7287" w:rsidRPr="00E62002" w:rsidRDefault="009E7287" w:rsidP="009E7287">
            <w:pPr>
              <w:pStyle w:val="ClientNormal"/>
              <w:spacing w:before="120"/>
              <w:jc w:val="right"/>
              <w:rPr>
                <w:rFonts w:ascii="Atyp Colt CZ" w:hAnsi="Atyp Colt CZ" w:cs="Calibri"/>
                <w:i/>
                <w:iCs/>
                <w:color w:val="000000"/>
                <w:sz w:val="16"/>
                <w:szCs w:val="16"/>
                <w:lang w:val="en-US"/>
              </w:rPr>
            </w:pPr>
            <w:r w:rsidRPr="3BFB7545">
              <w:rPr>
                <w:rFonts w:ascii="Atyp Colt CZ" w:hAnsi="Atyp Colt CZ" w:cs="Calibri"/>
                <w:i/>
                <w:color w:val="000000" w:themeColor="text1"/>
                <w:sz w:val="16"/>
                <w:szCs w:val="16"/>
                <w:lang w:val="en-US"/>
              </w:rPr>
              <w:t>8.6%</w:t>
            </w:r>
          </w:p>
        </w:tc>
      </w:tr>
      <w:tr w:rsidR="009E7287" w:rsidRPr="00E62002" w14:paraId="404D4186" w14:textId="77777777" w:rsidTr="009E7287">
        <w:trPr>
          <w:trHeight w:val="283"/>
        </w:trPr>
        <w:tc>
          <w:tcPr>
            <w:tcW w:w="1534" w:type="pct"/>
            <w:vAlign w:val="bottom"/>
          </w:tcPr>
          <w:p w14:paraId="698E0455" w14:textId="66C12403" w:rsidR="009E7287" w:rsidRPr="00E62002" w:rsidRDefault="009E7287" w:rsidP="009E7287">
            <w:pPr>
              <w:pStyle w:val="ClientNormal"/>
              <w:tabs>
                <w:tab w:val="left" w:leader="dot" w:pos="5264"/>
              </w:tabs>
              <w:spacing w:before="120" w:line="260" w:lineRule="atLeast"/>
              <w:rPr>
                <w:rFonts w:ascii="Atyp Colt CZ" w:eastAsia="Calibri" w:hAnsi="Atyp Colt CZ"/>
                <w:sz w:val="16"/>
                <w:szCs w:val="16"/>
                <w:lang w:val="en-US"/>
              </w:rPr>
            </w:pPr>
            <w:r w:rsidRPr="009E7287">
              <w:rPr>
                <w:rFonts w:ascii="Atyp Colt CZ" w:eastAsia="Calibri" w:hAnsi="Atyp Colt CZ" w:cs="Calibri"/>
                <w:sz w:val="16"/>
                <w:szCs w:val="16"/>
                <w:lang w:val="en-US"/>
              </w:rPr>
              <w:t>USA</w:t>
            </w:r>
          </w:p>
        </w:tc>
        <w:tc>
          <w:tcPr>
            <w:tcW w:w="1009" w:type="pct"/>
            <w:vAlign w:val="center"/>
          </w:tcPr>
          <w:p w14:paraId="08493069" w14:textId="0E1567A1"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eastAsia="Times New Roman" w:hAnsi="Atyp Colt CZ" w:cs="Calibri"/>
                <w:color w:val="000000" w:themeColor="text1"/>
                <w:sz w:val="16"/>
                <w:szCs w:val="16"/>
                <w:lang w:val="en-US" w:eastAsia="cs-CZ"/>
              </w:rPr>
              <w:t>5,709,242</w:t>
            </w:r>
          </w:p>
        </w:tc>
        <w:tc>
          <w:tcPr>
            <w:tcW w:w="821" w:type="pct"/>
          </w:tcPr>
          <w:p w14:paraId="7AD2E576" w14:textId="25E54293"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hAnsi="Atyp Colt CZ"/>
                <w:sz w:val="16"/>
                <w:szCs w:val="16"/>
                <w:lang w:val="en-US"/>
              </w:rPr>
              <w:t>4,497,731</w:t>
            </w:r>
          </w:p>
        </w:tc>
        <w:tc>
          <w:tcPr>
            <w:tcW w:w="670" w:type="pct"/>
            <w:vAlign w:val="center"/>
          </w:tcPr>
          <w:p w14:paraId="07B9DE5A" w14:textId="78B2F6D8" w:rsidR="009E7287" w:rsidRPr="00E62002" w:rsidRDefault="009E7287" w:rsidP="009E7287">
            <w:pPr>
              <w:pStyle w:val="ClientNormal"/>
              <w:spacing w:before="120"/>
              <w:jc w:val="right"/>
              <w:rPr>
                <w:rFonts w:ascii="Atyp Colt CZ" w:hAnsi="Atyp Colt CZ" w:cs="Calibri"/>
                <w:color w:val="000000"/>
                <w:sz w:val="16"/>
                <w:szCs w:val="16"/>
                <w:lang w:val="en-US"/>
              </w:rPr>
            </w:pPr>
            <w:r w:rsidRPr="3BFB7545">
              <w:rPr>
                <w:rFonts w:ascii="Atyp Colt CZ" w:hAnsi="Atyp Colt CZ" w:cs="Calibri"/>
                <w:color w:val="000000" w:themeColor="text1"/>
                <w:sz w:val="16"/>
                <w:szCs w:val="16"/>
                <w:lang w:val="en-US"/>
              </w:rPr>
              <w:t>26.9%</w:t>
            </w:r>
          </w:p>
        </w:tc>
        <w:tc>
          <w:tcPr>
            <w:tcW w:w="966" w:type="pct"/>
            <w:vAlign w:val="center"/>
          </w:tcPr>
          <w:p w14:paraId="0093C731" w14:textId="0BB17889" w:rsidR="009E7287" w:rsidRPr="00E62002" w:rsidRDefault="009E7287" w:rsidP="009E7287">
            <w:pPr>
              <w:pStyle w:val="ClientNormal"/>
              <w:spacing w:before="120"/>
              <w:jc w:val="right"/>
              <w:rPr>
                <w:rFonts w:ascii="Atyp Colt CZ" w:hAnsi="Atyp Colt CZ" w:cs="Calibri"/>
                <w:i/>
                <w:iCs/>
                <w:color w:val="000000"/>
                <w:sz w:val="16"/>
                <w:szCs w:val="16"/>
                <w:lang w:val="en-US"/>
              </w:rPr>
            </w:pPr>
            <w:r w:rsidRPr="3BFB7545">
              <w:rPr>
                <w:rFonts w:ascii="Atyp Colt CZ" w:hAnsi="Atyp Colt CZ" w:cs="Calibri"/>
                <w:i/>
                <w:color w:val="000000" w:themeColor="text1"/>
                <w:sz w:val="16"/>
                <w:szCs w:val="16"/>
                <w:lang w:val="en-US"/>
              </w:rPr>
              <w:t>55.9%</w:t>
            </w:r>
          </w:p>
        </w:tc>
      </w:tr>
      <w:tr w:rsidR="009E7287" w:rsidRPr="00E62002" w14:paraId="7C56420D" w14:textId="77777777" w:rsidTr="009E7287">
        <w:trPr>
          <w:trHeight w:val="283"/>
        </w:trPr>
        <w:tc>
          <w:tcPr>
            <w:tcW w:w="1534" w:type="pct"/>
            <w:vAlign w:val="bottom"/>
          </w:tcPr>
          <w:p w14:paraId="6ED77749" w14:textId="4411FC2C" w:rsidR="009E7287" w:rsidRPr="00E62002" w:rsidRDefault="009E7287" w:rsidP="009E7287">
            <w:pPr>
              <w:pStyle w:val="ClientNormal"/>
              <w:tabs>
                <w:tab w:val="left" w:leader="dot" w:pos="5264"/>
              </w:tabs>
              <w:spacing w:before="120" w:line="260" w:lineRule="atLeast"/>
              <w:rPr>
                <w:rFonts w:ascii="Atyp Colt CZ" w:eastAsia="Calibri" w:hAnsi="Atyp Colt CZ"/>
                <w:sz w:val="16"/>
                <w:szCs w:val="16"/>
                <w:lang w:val="en-US"/>
              </w:rPr>
            </w:pPr>
            <w:r w:rsidRPr="009E7287">
              <w:rPr>
                <w:rFonts w:ascii="Atyp Colt CZ" w:eastAsia="Calibri" w:hAnsi="Atyp Colt CZ" w:cs="Calibri"/>
                <w:sz w:val="16"/>
                <w:szCs w:val="16"/>
                <w:lang w:val="en-US"/>
              </w:rPr>
              <w:t>Canada</w:t>
            </w:r>
          </w:p>
        </w:tc>
        <w:tc>
          <w:tcPr>
            <w:tcW w:w="1009" w:type="pct"/>
            <w:vAlign w:val="center"/>
          </w:tcPr>
          <w:p w14:paraId="5B082D5E" w14:textId="010401A6"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eastAsia="Times New Roman" w:hAnsi="Atyp Colt CZ" w:cs="Calibri"/>
                <w:color w:val="000000" w:themeColor="text1"/>
                <w:sz w:val="16"/>
                <w:szCs w:val="16"/>
                <w:lang w:val="en-US" w:eastAsia="cs-CZ"/>
              </w:rPr>
              <w:t>768,731</w:t>
            </w:r>
          </w:p>
        </w:tc>
        <w:tc>
          <w:tcPr>
            <w:tcW w:w="821" w:type="pct"/>
          </w:tcPr>
          <w:p w14:paraId="63C1671B" w14:textId="11BFF2BB"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hAnsi="Atyp Colt CZ"/>
                <w:sz w:val="16"/>
                <w:szCs w:val="16"/>
                <w:lang w:val="en-US"/>
              </w:rPr>
              <w:t>329,560</w:t>
            </w:r>
          </w:p>
        </w:tc>
        <w:tc>
          <w:tcPr>
            <w:tcW w:w="670" w:type="pct"/>
            <w:vAlign w:val="center"/>
          </w:tcPr>
          <w:p w14:paraId="0D9D6F99" w14:textId="04B4B2DC" w:rsidR="009E7287" w:rsidRPr="00E62002" w:rsidRDefault="009E7287" w:rsidP="009E7287">
            <w:pPr>
              <w:pStyle w:val="ClientNormal"/>
              <w:spacing w:before="120"/>
              <w:jc w:val="right"/>
              <w:rPr>
                <w:rFonts w:ascii="Atyp Colt CZ" w:hAnsi="Atyp Colt CZ" w:cs="Calibri"/>
                <w:color w:val="000000"/>
                <w:sz w:val="16"/>
                <w:szCs w:val="16"/>
                <w:lang w:val="en-US"/>
              </w:rPr>
            </w:pPr>
            <w:r w:rsidRPr="3BFB7545">
              <w:rPr>
                <w:rFonts w:ascii="Atyp Colt CZ" w:hAnsi="Atyp Colt CZ" w:cs="Calibri"/>
                <w:color w:val="000000" w:themeColor="text1"/>
                <w:sz w:val="16"/>
                <w:szCs w:val="16"/>
                <w:lang w:val="en-US"/>
              </w:rPr>
              <w:t>133.3%</w:t>
            </w:r>
          </w:p>
        </w:tc>
        <w:tc>
          <w:tcPr>
            <w:tcW w:w="966" w:type="pct"/>
            <w:vAlign w:val="center"/>
          </w:tcPr>
          <w:p w14:paraId="6BCEEC90" w14:textId="2E1C3888" w:rsidR="009E7287" w:rsidRPr="00E62002" w:rsidRDefault="009E7287" w:rsidP="009E7287">
            <w:pPr>
              <w:pStyle w:val="ClientNormal"/>
              <w:spacing w:before="120"/>
              <w:jc w:val="right"/>
              <w:rPr>
                <w:rFonts w:ascii="Atyp Colt CZ" w:hAnsi="Atyp Colt CZ" w:cs="Calibri"/>
                <w:i/>
                <w:iCs/>
                <w:color w:val="000000"/>
                <w:sz w:val="16"/>
                <w:szCs w:val="16"/>
                <w:lang w:val="en-US"/>
              </w:rPr>
            </w:pPr>
            <w:r w:rsidRPr="3BFB7545">
              <w:rPr>
                <w:rFonts w:ascii="Atyp Colt CZ" w:hAnsi="Atyp Colt CZ" w:cs="Calibri"/>
                <w:i/>
                <w:color w:val="000000" w:themeColor="text1"/>
                <w:sz w:val="16"/>
                <w:szCs w:val="16"/>
                <w:lang w:val="en-US"/>
              </w:rPr>
              <w:t>7.5%</w:t>
            </w:r>
          </w:p>
        </w:tc>
      </w:tr>
      <w:tr w:rsidR="009E7287" w:rsidRPr="00E62002" w14:paraId="4308A482" w14:textId="77777777" w:rsidTr="009E7287">
        <w:trPr>
          <w:trHeight w:val="283"/>
        </w:trPr>
        <w:tc>
          <w:tcPr>
            <w:tcW w:w="1534" w:type="pct"/>
            <w:vAlign w:val="bottom"/>
          </w:tcPr>
          <w:p w14:paraId="1430E2BD" w14:textId="457430EB" w:rsidR="009E7287" w:rsidRPr="00E62002" w:rsidRDefault="009E7287" w:rsidP="009E7287">
            <w:pPr>
              <w:pStyle w:val="ClientNormal"/>
              <w:tabs>
                <w:tab w:val="left" w:leader="dot" w:pos="5264"/>
              </w:tabs>
              <w:spacing w:before="120" w:line="260" w:lineRule="atLeast"/>
              <w:rPr>
                <w:rFonts w:ascii="Atyp Colt CZ" w:eastAsia="Calibri" w:hAnsi="Atyp Colt CZ"/>
                <w:sz w:val="16"/>
                <w:szCs w:val="16"/>
                <w:lang w:val="en-US"/>
              </w:rPr>
            </w:pPr>
            <w:r w:rsidRPr="009E7287">
              <w:rPr>
                <w:rFonts w:ascii="Atyp Colt CZ" w:eastAsia="Calibri" w:hAnsi="Atyp Colt CZ" w:cs="Calibri"/>
                <w:sz w:val="16"/>
                <w:szCs w:val="16"/>
                <w:lang w:val="en-US"/>
              </w:rPr>
              <w:t>Europe (excl. the Czech Republic)</w:t>
            </w:r>
          </w:p>
        </w:tc>
        <w:tc>
          <w:tcPr>
            <w:tcW w:w="1009" w:type="pct"/>
            <w:vAlign w:val="center"/>
          </w:tcPr>
          <w:p w14:paraId="3277236F" w14:textId="3D3F2BDA"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eastAsia="Times New Roman" w:hAnsi="Atyp Colt CZ" w:cs="Calibri"/>
                <w:color w:val="000000" w:themeColor="text1"/>
                <w:sz w:val="16"/>
                <w:szCs w:val="16"/>
                <w:lang w:val="en-US" w:eastAsia="cs-CZ"/>
              </w:rPr>
              <w:t>1,137,150</w:t>
            </w:r>
          </w:p>
        </w:tc>
        <w:tc>
          <w:tcPr>
            <w:tcW w:w="821" w:type="pct"/>
          </w:tcPr>
          <w:p w14:paraId="1F972AB3" w14:textId="3B8214F9"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hAnsi="Atyp Colt CZ"/>
                <w:sz w:val="16"/>
                <w:szCs w:val="16"/>
                <w:lang w:val="en-US"/>
              </w:rPr>
              <w:t>733,338</w:t>
            </w:r>
          </w:p>
        </w:tc>
        <w:tc>
          <w:tcPr>
            <w:tcW w:w="670" w:type="pct"/>
            <w:vAlign w:val="center"/>
          </w:tcPr>
          <w:p w14:paraId="054DD28C" w14:textId="233E551A" w:rsidR="009E7287" w:rsidRPr="00E62002" w:rsidRDefault="009E7287" w:rsidP="009E7287">
            <w:pPr>
              <w:pStyle w:val="ClientNormal"/>
              <w:spacing w:before="120"/>
              <w:jc w:val="right"/>
              <w:rPr>
                <w:rFonts w:ascii="Atyp Colt CZ" w:hAnsi="Atyp Colt CZ" w:cs="Calibri"/>
                <w:color w:val="000000"/>
                <w:sz w:val="16"/>
                <w:szCs w:val="16"/>
                <w:lang w:val="en-US"/>
              </w:rPr>
            </w:pPr>
            <w:r w:rsidRPr="3BFB7545">
              <w:rPr>
                <w:rFonts w:ascii="Atyp Colt CZ" w:hAnsi="Atyp Colt CZ" w:cs="Calibri"/>
                <w:color w:val="000000" w:themeColor="text1"/>
                <w:sz w:val="16"/>
                <w:szCs w:val="16"/>
                <w:lang w:val="en-US"/>
              </w:rPr>
              <w:t>55.1%</w:t>
            </w:r>
          </w:p>
        </w:tc>
        <w:tc>
          <w:tcPr>
            <w:tcW w:w="966" w:type="pct"/>
            <w:vAlign w:val="center"/>
          </w:tcPr>
          <w:p w14:paraId="1592FD35" w14:textId="0A530610" w:rsidR="009E7287" w:rsidRPr="00E62002" w:rsidRDefault="009E7287" w:rsidP="009E7287">
            <w:pPr>
              <w:pStyle w:val="ClientNormal"/>
              <w:spacing w:before="120"/>
              <w:jc w:val="right"/>
              <w:rPr>
                <w:rFonts w:ascii="Atyp Colt CZ" w:hAnsi="Atyp Colt CZ" w:cs="Calibri"/>
                <w:i/>
                <w:iCs/>
                <w:color w:val="000000"/>
                <w:sz w:val="16"/>
                <w:szCs w:val="16"/>
                <w:lang w:val="en-US"/>
              </w:rPr>
            </w:pPr>
            <w:r w:rsidRPr="3BFB7545">
              <w:rPr>
                <w:rFonts w:ascii="Atyp Colt CZ" w:hAnsi="Atyp Colt CZ" w:cs="Calibri"/>
                <w:i/>
                <w:color w:val="000000" w:themeColor="text1"/>
                <w:sz w:val="16"/>
                <w:szCs w:val="16"/>
                <w:lang w:val="en-US"/>
              </w:rPr>
              <w:t>11.1%</w:t>
            </w:r>
          </w:p>
        </w:tc>
      </w:tr>
      <w:tr w:rsidR="009E7287" w:rsidRPr="00E62002" w14:paraId="799BFE76" w14:textId="77777777" w:rsidTr="009E7287">
        <w:trPr>
          <w:trHeight w:val="283"/>
        </w:trPr>
        <w:tc>
          <w:tcPr>
            <w:tcW w:w="1534" w:type="pct"/>
            <w:vAlign w:val="bottom"/>
          </w:tcPr>
          <w:p w14:paraId="3D9BE94A" w14:textId="76216524" w:rsidR="009E7287" w:rsidRPr="00E62002" w:rsidRDefault="009E7287" w:rsidP="009E7287">
            <w:pPr>
              <w:pStyle w:val="ClientNormal"/>
              <w:tabs>
                <w:tab w:val="left" w:leader="dot" w:pos="5264"/>
              </w:tabs>
              <w:spacing w:before="120" w:line="260" w:lineRule="atLeast"/>
              <w:rPr>
                <w:rFonts w:ascii="Atyp Colt CZ" w:eastAsia="Calibri" w:hAnsi="Atyp Colt CZ"/>
                <w:sz w:val="16"/>
                <w:szCs w:val="16"/>
                <w:lang w:val="en-US"/>
              </w:rPr>
            </w:pPr>
            <w:r w:rsidRPr="009E7287">
              <w:rPr>
                <w:rFonts w:ascii="Atyp Colt CZ" w:eastAsia="Calibri" w:hAnsi="Atyp Colt CZ" w:cs="Calibri"/>
                <w:sz w:val="16"/>
                <w:szCs w:val="16"/>
                <w:lang w:val="en-US"/>
              </w:rPr>
              <w:t>Africa</w:t>
            </w:r>
          </w:p>
        </w:tc>
        <w:tc>
          <w:tcPr>
            <w:tcW w:w="1009" w:type="pct"/>
            <w:vAlign w:val="center"/>
          </w:tcPr>
          <w:p w14:paraId="2151A276" w14:textId="7A31FE13"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eastAsia="Times New Roman" w:hAnsi="Atyp Colt CZ" w:cs="Calibri"/>
                <w:color w:val="000000" w:themeColor="text1"/>
                <w:sz w:val="16"/>
                <w:szCs w:val="16"/>
                <w:lang w:val="en-US" w:eastAsia="cs-CZ"/>
              </w:rPr>
              <w:t>76,185</w:t>
            </w:r>
          </w:p>
        </w:tc>
        <w:tc>
          <w:tcPr>
            <w:tcW w:w="821" w:type="pct"/>
          </w:tcPr>
          <w:p w14:paraId="53D255E5" w14:textId="6AED2399"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hAnsi="Atyp Colt CZ"/>
                <w:sz w:val="16"/>
                <w:szCs w:val="16"/>
                <w:lang w:val="en-US"/>
              </w:rPr>
              <w:t>673,315</w:t>
            </w:r>
          </w:p>
        </w:tc>
        <w:tc>
          <w:tcPr>
            <w:tcW w:w="670" w:type="pct"/>
            <w:vAlign w:val="center"/>
          </w:tcPr>
          <w:p w14:paraId="4736018A" w14:textId="4FD0B37F" w:rsidR="009E7287" w:rsidRPr="00E62002" w:rsidRDefault="00010214" w:rsidP="009E7287">
            <w:pPr>
              <w:pStyle w:val="ClientNormal"/>
              <w:spacing w:before="120"/>
              <w:jc w:val="right"/>
              <w:rPr>
                <w:rFonts w:ascii="Atyp Colt CZ" w:hAnsi="Atyp Colt CZ" w:cs="Calibri"/>
                <w:color w:val="000000"/>
                <w:sz w:val="16"/>
                <w:szCs w:val="16"/>
                <w:lang w:val="en-US"/>
              </w:rPr>
            </w:pPr>
            <w:r w:rsidRPr="3BFB7545">
              <w:rPr>
                <w:rFonts w:ascii="Atyp Colt CZ" w:hAnsi="Atyp Colt CZ" w:cs="Calibri"/>
                <w:color w:val="000000" w:themeColor="text1"/>
                <w:sz w:val="16"/>
                <w:szCs w:val="16"/>
                <w:lang w:val="en-US"/>
              </w:rPr>
              <w:t>(</w:t>
            </w:r>
            <w:r w:rsidR="009E7287" w:rsidRPr="3BFB7545">
              <w:rPr>
                <w:rFonts w:ascii="Atyp Colt CZ" w:hAnsi="Atyp Colt CZ" w:cs="Calibri"/>
                <w:color w:val="000000" w:themeColor="text1"/>
                <w:sz w:val="16"/>
                <w:szCs w:val="16"/>
                <w:lang w:val="en-US"/>
              </w:rPr>
              <w:t>88.7%</w:t>
            </w:r>
            <w:r w:rsidRPr="3BFB7545">
              <w:rPr>
                <w:rFonts w:ascii="Atyp Colt CZ" w:hAnsi="Atyp Colt CZ" w:cs="Calibri"/>
                <w:color w:val="000000" w:themeColor="text1"/>
                <w:sz w:val="16"/>
                <w:szCs w:val="16"/>
                <w:lang w:val="en-US"/>
              </w:rPr>
              <w:t>)</w:t>
            </w:r>
          </w:p>
        </w:tc>
        <w:tc>
          <w:tcPr>
            <w:tcW w:w="966" w:type="pct"/>
            <w:vAlign w:val="center"/>
          </w:tcPr>
          <w:p w14:paraId="7DE5F2AE" w14:textId="0121D773" w:rsidR="009E7287" w:rsidRPr="00E62002" w:rsidRDefault="009E7287" w:rsidP="009E7287">
            <w:pPr>
              <w:pStyle w:val="ClientNormal"/>
              <w:spacing w:before="120"/>
              <w:jc w:val="right"/>
              <w:rPr>
                <w:rFonts w:ascii="Atyp Colt CZ" w:hAnsi="Atyp Colt CZ" w:cs="Calibri"/>
                <w:i/>
                <w:iCs/>
                <w:color w:val="000000"/>
                <w:sz w:val="16"/>
                <w:szCs w:val="16"/>
                <w:lang w:val="en-US"/>
              </w:rPr>
            </w:pPr>
            <w:r w:rsidRPr="3BFB7545">
              <w:rPr>
                <w:rFonts w:ascii="Atyp Colt CZ" w:hAnsi="Atyp Colt CZ" w:cs="Calibri"/>
                <w:i/>
                <w:color w:val="000000" w:themeColor="text1"/>
                <w:sz w:val="16"/>
                <w:szCs w:val="16"/>
                <w:lang w:val="en-US"/>
              </w:rPr>
              <w:t>0.7%</w:t>
            </w:r>
          </w:p>
        </w:tc>
      </w:tr>
      <w:tr w:rsidR="009E7287" w:rsidRPr="00E62002" w14:paraId="777CD43C" w14:textId="77777777" w:rsidTr="009E7287">
        <w:trPr>
          <w:trHeight w:val="283"/>
        </w:trPr>
        <w:tc>
          <w:tcPr>
            <w:tcW w:w="1534" w:type="pct"/>
            <w:vAlign w:val="bottom"/>
          </w:tcPr>
          <w:p w14:paraId="707DDB71" w14:textId="7EFE2AB2" w:rsidR="009E7287" w:rsidRPr="00E62002" w:rsidRDefault="009E7287" w:rsidP="009E7287">
            <w:pPr>
              <w:pStyle w:val="ClientNormal"/>
              <w:tabs>
                <w:tab w:val="left" w:leader="dot" w:pos="5264"/>
              </w:tabs>
              <w:spacing w:before="120" w:line="260" w:lineRule="atLeast"/>
              <w:rPr>
                <w:rFonts w:ascii="Atyp Colt CZ" w:eastAsia="Calibri" w:hAnsi="Atyp Colt CZ"/>
                <w:sz w:val="16"/>
                <w:szCs w:val="16"/>
                <w:lang w:val="en-US"/>
              </w:rPr>
            </w:pPr>
            <w:r w:rsidRPr="009E7287">
              <w:rPr>
                <w:rFonts w:ascii="Atyp Colt CZ" w:eastAsia="Calibri" w:hAnsi="Atyp Colt CZ" w:cs="Calibri"/>
                <w:sz w:val="16"/>
                <w:szCs w:val="16"/>
                <w:lang w:val="en-US"/>
              </w:rPr>
              <w:t>Asia</w:t>
            </w:r>
          </w:p>
        </w:tc>
        <w:tc>
          <w:tcPr>
            <w:tcW w:w="1009" w:type="pct"/>
            <w:vAlign w:val="center"/>
          </w:tcPr>
          <w:p w14:paraId="27587184" w14:textId="0E3D3A8D"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eastAsia="Times New Roman" w:hAnsi="Atyp Colt CZ" w:cs="Calibri"/>
                <w:color w:val="000000" w:themeColor="text1"/>
                <w:sz w:val="16"/>
                <w:szCs w:val="16"/>
                <w:lang w:val="en-US" w:eastAsia="cs-CZ"/>
              </w:rPr>
              <w:t>1,326,471</w:t>
            </w:r>
          </w:p>
        </w:tc>
        <w:tc>
          <w:tcPr>
            <w:tcW w:w="821" w:type="pct"/>
          </w:tcPr>
          <w:p w14:paraId="0707AB59" w14:textId="5DFBF409" w:rsidR="009E7287" w:rsidRPr="00E62002" w:rsidRDefault="009E7287" w:rsidP="009E7287">
            <w:pPr>
              <w:pStyle w:val="ClientNormal"/>
              <w:spacing w:before="120"/>
              <w:jc w:val="right"/>
              <w:rPr>
                <w:rFonts w:ascii="Atyp Colt CZ" w:hAnsi="Atyp Colt CZ" w:cs="Calibri"/>
                <w:sz w:val="16"/>
                <w:szCs w:val="16"/>
                <w:lang w:val="en-US"/>
              </w:rPr>
            </w:pPr>
            <w:r w:rsidRPr="3BFB7545">
              <w:rPr>
                <w:rFonts w:ascii="Atyp Colt CZ" w:hAnsi="Atyp Colt CZ"/>
                <w:sz w:val="16"/>
                <w:szCs w:val="16"/>
                <w:lang w:val="en-US"/>
              </w:rPr>
              <w:t>548,398</w:t>
            </w:r>
          </w:p>
        </w:tc>
        <w:tc>
          <w:tcPr>
            <w:tcW w:w="670" w:type="pct"/>
            <w:vAlign w:val="center"/>
          </w:tcPr>
          <w:p w14:paraId="4C45395E" w14:textId="1482F7D1" w:rsidR="009E7287" w:rsidRPr="00E62002" w:rsidRDefault="009E7287" w:rsidP="009E7287">
            <w:pPr>
              <w:pStyle w:val="ClientNormal"/>
              <w:spacing w:before="120"/>
              <w:jc w:val="right"/>
              <w:rPr>
                <w:rFonts w:ascii="Atyp Colt CZ" w:hAnsi="Atyp Colt CZ" w:cs="Calibri"/>
                <w:color w:val="000000"/>
                <w:sz w:val="16"/>
                <w:szCs w:val="16"/>
                <w:lang w:val="en-US"/>
              </w:rPr>
            </w:pPr>
            <w:r w:rsidRPr="3BFB7545">
              <w:rPr>
                <w:rFonts w:ascii="Atyp Colt CZ" w:hAnsi="Atyp Colt CZ" w:cs="Calibri"/>
                <w:color w:val="000000" w:themeColor="text1"/>
                <w:sz w:val="16"/>
                <w:szCs w:val="16"/>
                <w:lang w:val="en-US"/>
              </w:rPr>
              <w:t>141.9%</w:t>
            </w:r>
          </w:p>
        </w:tc>
        <w:tc>
          <w:tcPr>
            <w:tcW w:w="966" w:type="pct"/>
            <w:vAlign w:val="center"/>
          </w:tcPr>
          <w:p w14:paraId="16B6A24B" w14:textId="3EEF65D1" w:rsidR="009E7287" w:rsidRPr="00E62002" w:rsidRDefault="009E7287" w:rsidP="009E7287">
            <w:pPr>
              <w:pStyle w:val="ClientNormal"/>
              <w:spacing w:before="120"/>
              <w:jc w:val="right"/>
              <w:rPr>
                <w:rFonts w:ascii="Atyp Colt CZ" w:hAnsi="Atyp Colt CZ" w:cs="Calibri"/>
                <w:i/>
                <w:iCs/>
                <w:color w:val="000000"/>
                <w:sz w:val="16"/>
                <w:szCs w:val="16"/>
                <w:lang w:val="en-US"/>
              </w:rPr>
            </w:pPr>
            <w:r w:rsidRPr="3BFB7545">
              <w:rPr>
                <w:rFonts w:ascii="Atyp Colt CZ" w:hAnsi="Atyp Colt CZ" w:cs="Calibri"/>
                <w:i/>
                <w:color w:val="000000" w:themeColor="text1"/>
                <w:sz w:val="16"/>
                <w:szCs w:val="16"/>
                <w:lang w:val="en-US"/>
              </w:rPr>
              <w:t>13.0%</w:t>
            </w:r>
          </w:p>
        </w:tc>
      </w:tr>
      <w:tr w:rsidR="009E7287" w:rsidRPr="00E62002" w14:paraId="0FC24F4D" w14:textId="77777777" w:rsidTr="009E7287">
        <w:trPr>
          <w:trHeight w:val="283"/>
        </w:trPr>
        <w:tc>
          <w:tcPr>
            <w:tcW w:w="1534" w:type="pct"/>
            <w:vAlign w:val="bottom"/>
          </w:tcPr>
          <w:p w14:paraId="0AE6FC75" w14:textId="74C08210" w:rsidR="009E7287" w:rsidRPr="00E62002" w:rsidRDefault="009E7287" w:rsidP="009E7287">
            <w:pPr>
              <w:pStyle w:val="ClientNormal"/>
              <w:tabs>
                <w:tab w:val="left" w:leader="dot" w:pos="5264"/>
              </w:tabs>
              <w:spacing w:before="120" w:line="260" w:lineRule="atLeast"/>
              <w:rPr>
                <w:rFonts w:ascii="Atyp Colt CZ" w:eastAsia="Calibri" w:hAnsi="Atyp Colt CZ"/>
                <w:sz w:val="16"/>
                <w:szCs w:val="16"/>
                <w:lang w:val="en-US"/>
              </w:rPr>
            </w:pPr>
            <w:r w:rsidRPr="009E7287">
              <w:rPr>
                <w:rFonts w:ascii="Atyp Colt CZ" w:eastAsia="Calibri" w:hAnsi="Atyp Colt CZ" w:cs="Calibri"/>
                <w:sz w:val="16"/>
                <w:szCs w:val="16"/>
                <w:lang w:val="en-US"/>
              </w:rPr>
              <w:t>Other</w:t>
            </w:r>
          </w:p>
        </w:tc>
        <w:tc>
          <w:tcPr>
            <w:tcW w:w="1009" w:type="pct"/>
            <w:vAlign w:val="center"/>
          </w:tcPr>
          <w:p w14:paraId="5A6FD551" w14:textId="184A9B39" w:rsidR="009E7287" w:rsidRPr="00E62002" w:rsidRDefault="009E7287" w:rsidP="009E7287">
            <w:pPr>
              <w:pStyle w:val="ClientNormal"/>
              <w:pBdr>
                <w:bottom w:val="single" w:sz="4" w:space="1" w:color="auto"/>
              </w:pBdr>
              <w:spacing w:before="120"/>
              <w:jc w:val="right"/>
              <w:rPr>
                <w:rFonts w:ascii="Atyp Colt CZ" w:hAnsi="Atyp Colt CZ" w:cs="Calibri"/>
                <w:sz w:val="16"/>
                <w:szCs w:val="16"/>
                <w:lang w:val="en-US"/>
              </w:rPr>
            </w:pPr>
            <w:r w:rsidRPr="3BFB7545">
              <w:rPr>
                <w:rFonts w:ascii="Atyp Colt CZ" w:eastAsia="Times New Roman" w:hAnsi="Atyp Colt CZ" w:cs="Calibri"/>
                <w:color w:val="000000" w:themeColor="text1"/>
                <w:sz w:val="16"/>
                <w:szCs w:val="16"/>
                <w:lang w:val="en-US" w:eastAsia="cs-CZ"/>
              </w:rPr>
              <w:t>326,178</w:t>
            </w:r>
          </w:p>
        </w:tc>
        <w:tc>
          <w:tcPr>
            <w:tcW w:w="821" w:type="pct"/>
          </w:tcPr>
          <w:p w14:paraId="0F5762D7" w14:textId="0131937B" w:rsidR="009E7287" w:rsidRPr="00E62002" w:rsidRDefault="009E7287" w:rsidP="009E7287">
            <w:pPr>
              <w:pStyle w:val="ClientNormal"/>
              <w:pBdr>
                <w:bottom w:val="single" w:sz="4" w:space="1" w:color="auto"/>
              </w:pBdr>
              <w:spacing w:before="120"/>
              <w:jc w:val="right"/>
              <w:rPr>
                <w:rFonts w:ascii="Atyp Colt CZ" w:hAnsi="Atyp Colt CZ" w:cs="Calibri"/>
                <w:sz w:val="16"/>
                <w:szCs w:val="16"/>
                <w:lang w:val="en-US"/>
              </w:rPr>
            </w:pPr>
            <w:r w:rsidRPr="3BFB7545">
              <w:rPr>
                <w:rFonts w:ascii="Atyp Colt CZ" w:hAnsi="Atyp Colt CZ"/>
                <w:sz w:val="16"/>
                <w:szCs w:val="16"/>
                <w:lang w:val="en-US"/>
              </w:rPr>
              <w:t>297,258</w:t>
            </w:r>
          </w:p>
        </w:tc>
        <w:tc>
          <w:tcPr>
            <w:tcW w:w="670" w:type="pct"/>
            <w:vAlign w:val="center"/>
          </w:tcPr>
          <w:p w14:paraId="2677807D" w14:textId="7F69B6E2" w:rsidR="009E7287" w:rsidRPr="00E62002" w:rsidRDefault="009E7287" w:rsidP="009E7287">
            <w:pPr>
              <w:pStyle w:val="ClientNormal"/>
              <w:pBdr>
                <w:bottom w:val="single" w:sz="4" w:space="1" w:color="auto"/>
              </w:pBdr>
              <w:spacing w:before="120"/>
              <w:jc w:val="right"/>
              <w:rPr>
                <w:rFonts w:ascii="Atyp Colt CZ" w:hAnsi="Atyp Colt CZ" w:cs="Calibri"/>
                <w:color w:val="000000"/>
                <w:sz w:val="16"/>
                <w:szCs w:val="16"/>
                <w:lang w:val="en-US"/>
              </w:rPr>
            </w:pPr>
            <w:r w:rsidRPr="3BFB7545">
              <w:rPr>
                <w:rFonts w:ascii="Atyp Colt CZ" w:hAnsi="Atyp Colt CZ" w:cs="Calibri"/>
                <w:color w:val="000000" w:themeColor="text1"/>
                <w:sz w:val="16"/>
                <w:szCs w:val="16"/>
                <w:lang w:val="en-US"/>
              </w:rPr>
              <w:t>9.7%</w:t>
            </w:r>
          </w:p>
        </w:tc>
        <w:tc>
          <w:tcPr>
            <w:tcW w:w="966" w:type="pct"/>
            <w:vAlign w:val="center"/>
          </w:tcPr>
          <w:p w14:paraId="5188FF98" w14:textId="379A8BBB" w:rsidR="009E7287" w:rsidRPr="00E62002" w:rsidRDefault="009E7287" w:rsidP="009E7287">
            <w:pPr>
              <w:pStyle w:val="ClientNormal"/>
              <w:pBdr>
                <w:bottom w:val="single" w:sz="4" w:space="1" w:color="auto"/>
              </w:pBdr>
              <w:spacing w:before="120"/>
              <w:jc w:val="right"/>
              <w:rPr>
                <w:rFonts w:ascii="Atyp Colt CZ" w:hAnsi="Atyp Colt CZ" w:cs="Calibri"/>
                <w:i/>
                <w:iCs/>
                <w:color w:val="000000"/>
                <w:sz w:val="16"/>
                <w:szCs w:val="16"/>
                <w:lang w:val="en-US"/>
              </w:rPr>
            </w:pPr>
            <w:r w:rsidRPr="3BFB7545">
              <w:rPr>
                <w:rFonts w:ascii="Atyp Colt CZ" w:hAnsi="Atyp Colt CZ" w:cs="Calibri"/>
                <w:i/>
                <w:color w:val="000000" w:themeColor="text1"/>
                <w:sz w:val="16"/>
                <w:szCs w:val="16"/>
                <w:lang w:val="en-US"/>
              </w:rPr>
              <w:t>3.2%</w:t>
            </w:r>
          </w:p>
        </w:tc>
      </w:tr>
      <w:tr w:rsidR="009E7287" w:rsidRPr="00E62002" w14:paraId="7B0B74E0" w14:textId="77777777" w:rsidTr="009E7287">
        <w:trPr>
          <w:trHeight w:val="283"/>
        </w:trPr>
        <w:tc>
          <w:tcPr>
            <w:tcW w:w="1534" w:type="pct"/>
            <w:vAlign w:val="bottom"/>
          </w:tcPr>
          <w:p w14:paraId="2C68F1B9" w14:textId="6A7F6AED" w:rsidR="009E7287" w:rsidRPr="00E62002" w:rsidRDefault="009E7287" w:rsidP="009E7287">
            <w:pPr>
              <w:pStyle w:val="ClientNormal"/>
              <w:tabs>
                <w:tab w:val="left" w:leader="dot" w:pos="5264"/>
              </w:tabs>
              <w:spacing w:before="120" w:line="260" w:lineRule="atLeast"/>
              <w:rPr>
                <w:rFonts w:ascii="Atyp Colt CZ" w:eastAsia="Calibri" w:hAnsi="Atyp Colt CZ"/>
                <w:b/>
                <w:bCs/>
                <w:sz w:val="16"/>
                <w:szCs w:val="16"/>
                <w:lang w:val="en-US"/>
              </w:rPr>
            </w:pPr>
            <w:r w:rsidRPr="009E7287">
              <w:rPr>
                <w:rFonts w:ascii="Atyp Colt CZ" w:eastAsia="Calibri" w:hAnsi="Atyp Colt CZ" w:cs="Calibri"/>
                <w:b/>
                <w:bCs/>
                <w:sz w:val="16"/>
                <w:szCs w:val="16"/>
                <w:lang w:val="en-US"/>
              </w:rPr>
              <w:t>Total</w:t>
            </w:r>
          </w:p>
        </w:tc>
        <w:tc>
          <w:tcPr>
            <w:tcW w:w="1009" w:type="pct"/>
            <w:vAlign w:val="center"/>
          </w:tcPr>
          <w:p w14:paraId="510E1B40" w14:textId="7357B841" w:rsidR="009E7287" w:rsidRPr="00E62002" w:rsidRDefault="009E7287" w:rsidP="009E7287">
            <w:pPr>
              <w:pStyle w:val="ClientNormal"/>
              <w:pBdr>
                <w:bottom w:val="double" w:sz="4" w:space="1" w:color="auto"/>
              </w:pBdr>
              <w:spacing w:before="120"/>
              <w:jc w:val="right"/>
              <w:rPr>
                <w:rFonts w:ascii="Atyp Colt CZ" w:hAnsi="Atyp Colt CZ" w:cs="Calibri"/>
                <w:b/>
                <w:bCs/>
                <w:sz w:val="16"/>
                <w:szCs w:val="16"/>
                <w:lang w:val="en-US"/>
              </w:rPr>
            </w:pPr>
            <w:r w:rsidRPr="3BFB7545">
              <w:rPr>
                <w:rFonts w:ascii="Atyp Colt CZ" w:eastAsia="Times New Roman" w:hAnsi="Atyp Colt CZ" w:cs="Calibri"/>
                <w:b/>
                <w:color w:val="000000" w:themeColor="text1"/>
                <w:sz w:val="16"/>
                <w:szCs w:val="16"/>
                <w:lang w:val="en-US" w:eastAsia="cs-CZ"/>
              </w:rPr>
              <w:t>10,219,903</w:t>
            </w:r>
          </w:p>
        </w:tc>
        <w:tc>
          <w:tcPr>
            <w:tcW w:w="821" w:type="pct"/>
          </w:tcPr>
          <w:p w14:paraId="2538464F" w14:textId="6DEF1C30" w:rsidR="009E7287" w:rsidRPr="00E62002" w:rsidRDefault="009E7287" w:rsidP="009E7287">
            <w:pPr>
              <w:pStyle w:val="ClientNormal"/>
              <w:pBdr>
                <w:bottom w:val="double" w:sz="4" w:space="1" w:color="auto"/>
              </w:pBdr>
              <w:spacing w:before="120"/>
              <w:jc w:val="right"/>
              <w:rPr>
                <w:rFonts w:ascii="Atyp Colt CZ" w:hAnsi="Atyp Colt CZ" w:cs="Calibri"/>
                <w:b/>
                <w:sz w:val="16"/>
                <w:szCs w:val="16"/>
                <w:lang w:val="en-US"/>
              </w:rPr>
            </w:pPr>
            <w:r w:rsidRPr="3BFB7545">
              <w:rPr>
                <w:rFonts w:ascii="Atyp Colt CZ" w:hAnsi="Atyp Colt CZ"/>
                <w:b/>
                <w:sz w:val="16"/>
                <w:szCs w:val="16"/>
                <w:lang w:val="en-US"/>
              </w:rPr>
              <w:t>7,601,998</w:t>
            </w:r>
          </w:p>
        </w:tc>
        <w:tc>
          <w:tcPr>
            <w:tcW w:w="670" w:type="pct"/>
            <w:vAlign w:val="center"/>
          </w:tcPr>
          <w:p w14:paraId="7AEE194A" w14:textId="1599F184" w:rsidR="009E7287" w:rsidRPr="00E62002" w:rsidRDefault="009E7287" w:rsidP="009E7287">
            <w:pPr>
              <w:pStyle w:val="ClientNormal"/>
              <w:pBdr>
                <w:bottom w:val="double" w:sz="4" w:space="1" w:color="auto"/>
              </w:pBdr>
              <w:spacing w:before="120"/>
              <w:jc w:val="right"/>
              <w:rPr>
                <w:rFonts w:ascii="Atyp Colt CZ" w:hAnsi="Atyp Colt CZ" w:cs="Calibri"/>
                <w:b/>
                <w:bCs/>
                <w:color w:val="000000"/>
                <w:sz w:val="16"/>
                <w:szCs w:val="16"/>
                <w:lang w:val="en-US"/>
              </w:rPr>
            </w:pPr>
            <w:r w:rsidRPr="3BFB7545">
              <w:rPr>
                <w:rFonts w:ascii="Atyp Colt CZ" w:hAnsi="Atyp Colt CZ" w:cs="Calibri"/>
                <w:b/>
                <w:color w:val="000000" w:themeColor="text1"/>
                <w:sz w:val="16"/>
                <w:szCs w:val="16"/>
                <w:lang w:val="en-US"/>
              </w:rPr>
              <w:t>34.4%</w:t>
            </w:r>
          </w:p>
        </w:tc>
        <w:tc>
          <w:tcPr>
            <w:tcW w:w="966" w:type="pct"/>
            <w:vAlign w:val="center"/>
          </w:tcPr>
          <w:p w14:paraId="1B4D2EDC" w14:textId="4DD320B5" w:rsidR="009E7287" w:rsidRPr="00E62002" w:rsidRDefault="009E7287" w:rsidP="009E7287">
            <w:pPr>
              <w:pStyle w:val="ClientNormal"/>
              <w:pBdr>
                <w:bottom w:val="double" w:sz="4" w:space="1" w:color="auto"/>
              </w:pBdr>
              <w:spacing w:before="120"/>
              <w:jc w:val="right"/>
              <w:rPr>
                <w:rFonts w:ascii="Atyp Colt CZ" w:hAnsi="Atyp Colt CZ" w:cs="Calibri"/>
                <w:b/>
                <w:bCs/>
                <w:i/>
                <w:iCs/>
                <w:color w:val="000000"/>
                <w:sz w:val="16"/>
                <w:szCs w:val="16"/>
                <w:lang w:val="en-US"/>
              </w:rPr>
            </w:pPr>
            <w:r w:rsidRPr="3BFB7545">
              <w:rPr>
                <w:rFonts w:ascii="Atyp Colt CZ" w:hAnsi="Atyp Colt CZ" w:cs="Calibri"/>
                <w:b/>
                <w:i/>
                <w:color w:val="000000" w:themeColor="text1"/>
                <w:sz w:val="16"/>
                <w:szCs w:val="16"/>
                <w:lang w:val="en-US"/>
              </w:rPr>
              <w:t>100.0%</w:t>
            </w:r>
          </w:p>
        </w:tc>
      </w:tr>
      <w:bookmarkEnd w:id="1"/>
    </w:tbl>
    <w:p w14:paraId="018FB61B" w14:textId="77777777" w:rsidR="00BD3D9F" w:rsidRPr="00E62002" w:rsidRDefault="00BD3D9F" w:rsidP="004261DC">
      <w:pPr>
        <w:numPr>
          <w:ilvl w:val="0"/>
          <w:numId w:val="11"/>
        </w:numPr>
        <w:spacing w:before="120" w:after="0" w:line="259" w:lineRule="auto"/>
        <w:rPr>
          <w:rFonts w:eastAsia="Calibri"/>
          <w:lang w:val="en-US"/>
        </w:rPr>
      </w:pPr>
    </w:p>
    <w:p w14:paraId="048A61E5" w14:textId="77777777" w:rsidR="009E7287" w:rsidRPr="009E7287" w:rsidRDefault="009E7287" w:rsidP="009E7287">
      <w:pPr>
        <w:pStyle w:val="DocText"/>
        <w:keepNext/>
        <w:rPr>
          <w:rStyle w:val="Zdraznn"/>
          <w:rFonts w:eastAsia="Calibri"/>
          <w:lang w:val="en-US"/>
        </w:rPr>
      </w:pPr>
      <w:r w:rsidRPr="3BFB7545">
        <w:rPr>
          <w:rStyle w:val="Zdraznn"/>
          <w:rFonts w:eastAsia="Calibri"/>
          <w:lang w:val="en-US"/>
        </w:rPr>
        <w:t>Overview of the firearm units sold by type:</w:t>
      </w:r>
    </w:p>
    <w:tbl>
      <w:tblPr>
        <w:tblW w:w="5000" w:type="pct"/>
        <w:tblLook w:val="04A0" w:firstRow="1" w:lastRow="0" w:firstColumn="1" w:lastColumn="0" w:noHBand="0" w:noVBand="1"/>
      </w:tblPr>
      <w:tblGrid>
        <w:gridCol w:w="3297"/>
        <w:gridCol w:w="2039"/>
        <w:gridCol w:w="1726"/>
        <w:gridCol w:w="1726"/>
      </w:tblGrid>
      <w:tr w:rsidR="009E7287" w:rsidRPr="00E62002" w14:paraId="66CB0658" w14:textId="77777777" w:rsidTr="1B544500">
        <w:trPr>
          <w:trHeight w:val="464"/>
        </w:trPr>
        <w:tc>
          <w:tcPr>
            <w:tcW w:w="1876" w:type="pct"/>
            <w:vAlign w:val="center"/>
          </w:tcPr>
          <w:p w14:paraId="618DF303" w14:textId="77777777" w:rsidR="009E7287" w:rsidRPr="009E7287" w:rsidRDefault="009E7287" w:rsidP="00EE04D5">
            <w:pPr>
              <w:pStyle w:val="ClientNormal"/>
              <w:spacing w:before="120"/>
              <w:rPr>
                <w:rFonts w:ascii="Atyp Colt CZ" w:eastAsia="Calibri" w:hAnsi="Atyp Colt CZ"/>
                <w:sz w:val="16"/>
                <w:szCs w:val="16"/>
                <w:lang w:val="en-US"/>
              </w:rPr>
            </w:pPr>
            <w:r w:rsidRPr="009E7287">
              <w:rPr>
                <w:rFonts w:ascii="Atyp Colt CZ" w:eastAsia="Calibri" w:hAnsi="Atyp Colt CZ"/>
                <w:sz w:val="16"/>
                <w:szCs w:val="16"/>
                <w:lang w:val="en-US"/>
              </w:rPr>
              <w:t>In units</w:t>
            </w:r>
          </w:p>
        </w:tc>
        <w:tc>
          <w:tcPr>
            <w:tcW w:w="1160" w:type="pct"/>
            <w:vAlign w:val="center"/>
          </w:tcPr>
          <w:p w14:paraId="1DB0968E" w14:textId="68DD5E00" w:rsidR="009E7287" w:rsidRPr="009E7287" w:rsidRDefault="009E7287" w:rsidP="00EE04D5">
            <w:pPr>
              <w:pStyle w:val="ClientNormal"/>
              <w:spacing w:before="120"/>
              <w:jc w:val="right"/>
              <w:rPr>
                <w:rFonts w:ascii="Atyp Colt CZ" w:eastAsia="Calibri" w:hAnsi="Atyp Colt CZ"/>
                <w:sz w:val="16"/>
                <w:szCs w:val="16"/>
                <w:lang w:val="en-US"/>
              </w:rPr>
            </w:pPr>
            <w:r w:rsidRPr="009E7287">
              <w:rPr>
                <w:rFonts w:ascii="Atyp Colt CZ" w:eastAsia="Calibri" w:hAnsi="Atyp Colt CZ"/>
                <w:sz w:val="16"/>
                <w:szCs w:val="16"/>
                <w:lang w:val="en-US"/>
              </w:rPr>
              <w:t>9M 2022</w:t>
            </w:r>
          </w:p>
        </w:tc>
        <w:tc>
          <w:tcPr>
            <w:tcW w:w="982" w:type="pct"/>
            <w:vAlign w:val="center"/>
          </w:tcPr>
          <w:p w14:paraId="1A8C7E9C" w14:textId="0B8AC805" w:rsidR="009E7287" w:rsidRPr="009E7287" w:rsidRDefault="009E7287" w:rsidP="00EE04D5">
            <w:pPr>
              <w:pStyle w:val="ClientNormal"/>
              <w:spacing w:before="120"/>
              <w:jc w:val="right"/>
              <w:rPr>
                <w:rFonts w:ascii="Atyp Colt CZ" w:eastAsia="Calibri" w:hAnsi="Atyp Colt CZ"/>
                <w:sz w:val="16"/>
                <w:szCs w:val="16"/>
                <w:lang w:val="en-US"/>
              </w:rPr>
            </w:pPr>
            <w:r w:rsidRPr="009E7287">
              <w:rPr>
                <w:rFonts w:ascii="Atyp Colt CZ" w:eastAsia="Calibri" w:hAnsi="Atyp Colt CZ"/>
                <w:sz w:val="16"/>
                <w:szCs w:val="16"/>
                <w:lang w:val="en-US"/>
              </w:rPr>
              <w:t>9M 2021</w:t>
            </w:r>
          </w:p>
        </w:tc>
        <w:tc>
          <w:tcPr>
            <w:tcW w:w="982" w:type="pct"/>
            <w:vAlign w:val="center"/>
          </w:tcPr>
          <w:p w14:paraId="1AE1E2EB" w14:textId="77777777" w:rsidR="009E7287" w:rsidRPr="009E7287" w:rsidRDefault="009E7287" w:rsidP="00EE04D5">
            <w:pPr>
              <w:pStyle w:val="ClientNormal"/>
              <w:spacing w:before="120"/>
              <w:jc w:val="right"/>
              <w:rPr>
                <w:rFonts w:ascii="Atyp Colt CZ" w:eastAsia="Calibri" w:hAnsi="Atyp Colt CZ"/>
                <w:sz w:val="16"/>
                <w:szCs w:val="16"/>
                <w:lang w:val="en-US"/>
              </w:rPr>
            </w:pPr>
            <w:r w:rsidRPr="009E7287">
              <w:rPr>
                <w:rFonts w:ascii="Atyp Colt CZ" w:eastAsia="Calibri" w:hAnsi="Atyp Colt CZ"/>
                <w:sz w:val="16"/>
                <w:szCs w:val="16"/>
                <w:lang w:val="en-US"/>
              </w:rPr>
              <w:t>Change in %</w:t>
            </w:r>
          </w:p>
        </w:tc>
      </w:tr>
      <w:tr w:rsidR="006B443E" w:rsidRPr="00E62002" w14:paraId="3BA82104" w14:textId="77777777" w:rsidTr="1B544500">
        <w:trPr>
          <w:trHeight w:val="283"/>
        </w:trPr>
        <w:tc>
          <w:tcPr>
            <w:tcW w:w="1876" w:type="pct"/>
            <w:vAlign w:val="center"/>
          </w:tcPr>
          <w:p w14:paraId="1CE7AB00" w14:textId="73A8BD9C" w:rsidR="006B443E" w:rsidRPr="00E62002" w:rsidRDefault="006B443E" w:rsidP="006B443E">
            <w:pPr>
              <w:pStyle w:val="ClientNormal"/>
              <w:spacing w:before="120"/>
              <w:rPr>
                <w:rFonts w:ascii="Atyp Colt CZ" w:eastAsia="Calibri" w:hAnsi="Atyp Colt CZ" w:cs="Calibri"/>
                <w:sz w:val="16"/>
                <w:szCs w:val="16"/>
                <w:lang w:val="en-US"/>
              </w:rPr>
            </w:pPr>
            <w:r w:rsidRPr="009E7287">
              <w:rPr>
                <w:rFonts w:ascii="Atyp Colt CZ" w:eastAsia="Calibri" w:hAnsi="Atyp Colt CZ" w:cs="Calibri"/>
                <w:sz w:val="16"/>
                <w:szCs w:val="16"/>
                <w:lang w:val="en-US"/>
              </w:rPr>
              <w:t>Handguns</w:t>
            </w:r>
          </w:p>
        </w:tc>
        <w:tc>
          <w:tcPr>
            <w:tcW w:w="1160" w:type="pct"/>
            <w:vAlign w:val="center"/>
          </w:tcPr>
          <w:p w14:paraId="7E97E1AF" w14:textId="65AFB36C" w:rsidR="006B443E" w:rsidRPr="00E62002" w:rsidRDefault="006B443E" w:rsidP="006B443E">
            <w:pPr>
              <w:pStyle w:val="ClientNormal"/>
              <w:spacing w:before="120"/>
              <w:jc w:val="right"/>
              <w:rPr>
                <w:rFonts w:ascii="Atyp Colt CZ" w:eastAsia="Calibri" w:hAnsi="Atyp Colt CZ" w:cs="Calibri"/>
                <w:sz w:val="16"/>
                <w:szCs w:val="16"/>
                <w:lang w:val="en-US"/>
              </w:rPr>
            </w:pPr>
            <w:r>
              <w:rPr>
                <w:rFonts w:ascii="Atyp Colt CZ" w:eastAsia="Calibri" w:hAnsi="Atyp Colt CZ" w:cs="Calibri"/>
                <w:sz w:val="16"/>
                <w:szCs w:val="16"/>
                <w:lang w:val="cs-CZ"/>
              </w:rPr>
              <w:t>293,037</w:t>
            </w:r>
          </w:p>
        </w:tc>
        <w:tc>
          <w:tcPr>
            <w:tcW w:w="982" w:type="pct"/>
          </w:tcPr>
          <w:p w14:paraId="23B9E9BE" w14:textId="375740AF" w:rsidR="006B443E" w:rsidRPr="00E62002" w:rsidRDefault="006B443E" w:rsidP="006B443E">
            <w:pPr>
              <w:pStyle w:val="ClientNormal"/>
              <w:spacing w:before="120"/>
              <w:jc w:val="right"/>
              <w:rPr>
                <w:rFonts w:ascii="Atyp Colt CZ" w:eastAsia="Calibri" w:hAnsi="Atyp Colt CZ" w:cs="Calibri"/>
                <w:sz w:val="16"/>
                <w:szCs w:val="16"/>
                <w:lang w:val="en-US"/>
              </w:rPr>
            </w:pPr>
            <w:r w:rsidRPr="3BFB7545">
              <w:rPr>
                <w:rFonts w:ascii="Atyp Colt CZ" w:hAnsi="Atyp Colt CZ"/>
                <w:sz w:val="16"/>
                <w:szCs w:val="16"/>
              </w:rPr>
              <w:t>277,965</w:t>
            </w:r>
          </w:p>
        </w:tc>
        <w:tc>
          <w:tcPr>
            <w:tcW w:w="982" w:type="pct"/>
            <w:vAlign w:val="center"/>
          </w:tcPr>
          <w:p w14:paraId="2E48D88B" w14:textId="0769DA5E" w:rsidR="006B443E" w:rsidRPr="00E62002" w:rsidRDefault="006B443E" w:rsidP="006B443E">
            <w:pPr>
              <w:pStyle w:val="ClientNormal"/>
              <w:spacing w:before="120"/>
              <w:jc w:val="right"/>
              <w:rPr>
                <w:rFonts w:ascii="Atyp Colt CZ" w:eastAsia="Calibri" w:hAnsi="Atyp Colt CZ" w:cs="Calibri"/>
                <w:sz w:val="16"/>
                <w:szCs w:val="16"/>
                <w:lang w:val="en-US"/>
              </w:rPr>
            </w:pPr>
            <w:r w:rsidRPr="1B544500">
              <w:rPr>
                <w:rFonts w:ascii="Atyp Colt CZ" w:eastAsia="Calibri" w:hAnsi="Atyp Colt CZ" w:cs="Calibri"/>
                <w:sz w:val="16"/>
                <w:szCs w:val="16"/>
                <w:lang w:val="cs-CZ"/>
              </w:rPr>
              <w:t>5.4%</w:t>
            </w:r>
          </w:p>
        </w:tc>
      </w:tr>
      <w:tr w:rsidR="006B443E" w:rsidRPr="00E62002" w14:paraId="64460C43" w14:textId="77777777" w:rsidTr="1B544500">
        <w:trPr>
          <w:trHeight w:val="283"/>
        </w:trPr>
        <w:tc>
          <w:tcPr>
            <w:tcW w:w="1876" w:type="pct"/>
            <w:vAlign w:val="center"/>
          </w:tcPr>
          <w:p w14:paraId="3C076C19" w14:textId="40B6AA0F" w:rsidR="006B443E" w:rsidRPr="00E62002" w:rsidRDefault="006B443E" w:rsidP="006B443E">
            <w:pPr>
              <w:pStyle w:val="ClientNormal"/>
              <w:spacing w:before="120"/>
              <w:rPr>
                <w:rFonts w:ascii="Atyp Colt CZ" w:eastAsia="Calibri" w:hAnsi="Atyp Colt CZ" w:cs="Calibri"/>
                <w:sz w:val="16"/>
                <w:szCs w:val="16"/>
                <w:lang w:val="en-US"/>
              </w:rPr>
            </w:pPr>
            <w:r w:rsidRPr="009E7287">
              <w:rPr>
                <w:rFonts w:ascii="Atyp Colt CZ" w:eastAsia="Calibri" w:hAnsi="Atyp Colt CZ" w:cs="Calibri"/>
                <w:sz w:val="16"/>
                <w:szCs w:val="16"/>
                <w:lang w:val="en-US"/>
              </w:rPr>
              <w:t>Long firearms</w:t>
            </w:r>
          </w:p>
        </w:tc>
        <w:tc>
          <w:tcPr>
            <w:tcW w:w="1160" w:type="pct"/>
            <w:vAlign w:val="center"/>
          </w:tcPr>
          <w:p w14:paraId="03CAC62A" w14:textId="64B25985" w:rsidR="006B443E" w:rsidRPr="00E62002" w:rsidRDefault="006B443E" w:rsidP="006B443E">
            <w:pPr>
              <w:pStyle w:val="ClientNormal"/>
              <w:pBdr>
                <w:bottom w:val="single" w:sz="4" w:space="1" w:color="auto"/>
              </w:pBdr>
              <w:spacing w:before="120"/>
              <w:jc w:val="right"/>
              <w:rPr>
                <w:rFonts w:ascii="Atyp Colt CZ" w:eastAsia="Calibri" w:hAnsi="Atyp Colt CZ" w:cs="Calibri"/>
                <w:sz w:val="16"/>
                <w:szCs w:val="16"/>
                <w:lang w:val="en-US"/>
              </w:rPr>
            </w:pPr>
            <w:r>
              <w:rPr>
                <w:rFonts w:ascii="Atyp Colt CZ" w:eastAsia="Calibri" w:hAnsi="Atyp Colt CZ" w:cs="Calibri"/>
                <w:sz w:val="16"/>
                <w:szCs w:val="16"/>
                <w:lang w:val="cs-CZ"/>
              </w:rPr>
              <w:t>218,387</w:t>
            </w:r>
          </w:p>
        </w:tc>
        <w:tc>
          <w:tcPr>
            <w:tcW w:w="982" w:type="pct"/>
          </w:tcPr>
          <w:p w14:paraId="1520ECE3" w14:textId="637FF411" w:rsidR="006B443E" w:rsidRPr="00E62002" w:rsidRDefault="006B443E" w:rsidP="006B443E">
            <w:pPr>
              <w:pStyle w:val="ClientNormal"/>
              <w:pBdr>
                <w:bottom w:val="single" w:sz="4" w:space="1" w:color="auto"/>
              </w:pBdr>
              <w:spacing w:before="120"/>
              <w:jc w:val="right"/>
              <w:rPr>
                <w:rFonts w:ascii="Atyp Colt CZ" w:eastAsia="Calibri" w:hAnsi="Atyp Colt CZ" w:cs="Calibri"/>
                <w:sz w:val="16"/>
                <w:szCs w:val="16"/>
                <w:lang w:val="en-US"/>
              </w:rPr>
            </w:pPr>
            <w:r w:rsidRPr="3BFB7545">
              <w:rPr>
                <w:rFonts w:ascii="Atyp Colt CZ" w:hAnsi="Atyp Colt CZ"/>
                <w:sz w:val="16"/>
                <w:szCs w:val="16"/>
              </w:rPr>
              <w:t>185,229</w:t>
            </w:r>
          </w:p>
        </w:tc>
        <w:tc>
          <w:tcPr>
            <w:tcW w:w="982" w:type="pct"/>
            <w:vAlign w:val="center"/>
          </w:tcPr>
          <w:p w14:paraId="2B2C79B6" w14:textId="2CA79248" w:rsidR="006B443E" w:rsidRPr="00E62002" w:rsidRDefault="006B443E" w:rsidP="006B443E">
            <w:pPr>
              <w:pStyle w:val="ClientNormal"/>
              <w:pBdr>
                <w:bottom w:val="single" w:sz="4" w:space="1" w:color="auto"/>
              </w:pBdr>
              <w:spacing w:before="120"/>
              <w:jc w:val="right"/>
              <w:rPr>
                <w:rFonts w:ascii="Atyp Colt CZ" w:eastAsia="Calibri" w:hAnsi="Atyp Colt CZ" w:cs="Calibri"/>
                <w:sz w:val="16"/>
                <w:szCs w:val="16"/>
                <w:lang w:val="en-US"/>
              </w:rPr>
            </w:pPr>
            <w:r w:rsidRPr="1B544500">
              <w:rPr>
                <w:rFonts w:ascii="Atyp Colt CZ" w:eastAsia="Calibri" w:hAnsi="Atyp Colt CZ" w:cs="Calibri"/>
                <w:sz w:val="16"/>
                <w:szCs w:val="16"/>
                <w:lang w:val="cs-CZ"/>
              </w:rPr>
              <w:t>17.9%</w:t>
            </w:r>
          </w:p>
        </w:tc>
      </w:tr>
      <w:tr w:rsidR="006B443E" w:rsidRPr="00E62002" w14:paraId="3D176091" w14:textId="77777777" w:rsidTr="1B544500">
        <w:trPr>
          <w:trHeight w:val="283"/>
        </w:trPr>
        <w:tc>
          <w:tcPr>
            <w:tcW w:w="1876" w:type="pct"/>
            <w:vAlign w:val="center"/>
          </w:tcPr>
          <w:p w14:paraId="6E515BAD" w14:textId="1CC73C88" w:rsidR="006B443E" w:rsidRPr="00E62002" w:rsidRDefault="006B443E" w:rsidP="006B443E">
            <w:pPr>
              <w:pStyle w:val="ClientNormal"/>
              <w:spacing w:before="120"/>
              <w:rPr>
                <w:rFonts w:ascii="Atyp Colt CZ" w:eastAsia="Calibri" w:hAnsi="Atyp Colt CZ" w:cs="Calibri"/>
                <w:b/>
                <w:bCs/>
                <w:sz w:val="16"/>
                <w:szCs w:val="16"/>
                <w:lang w:val="en-US"/>
              </w:rPr>
            </w:pPr>
            <w:r w:rsidRPr="009E7287">
              <w:rPr>
                <w:rFonts w:ascii="Atyp Colt CZ" w:hAnsi="Atyp Colt CZ" w:cs="Calibri"/>
                <w:b/>
                <w:bCs/>
                <w:sz w:val="16"/>
                <w:szCs w:val="16"/>
                <w:lang w:val="en-US"/>
              </w:rPr>
              <w:t>Total firearms</w:t>
            </w:r>
          </w:p>
        </w:tc>
        <w:tc>
          <w:tcPr>
            <w:tcW w:w="1160" w:type="pct"/>
            <w:vAlign w:val="center"/>
          </w:tcPr>
          <w:p w14:paraId="4236E6EC" w14:textId="7BE5F9F6" w:rsidR="006B443E" w:rsidRPr="00E62002" w:rsidRDefault="006B443E" w:rsidP="006B443E">
            <w:pPr>
              <w:pStyle w:val="ClientNormal"/>
              <w:pBdr>
                <w:bottom w:val="double" w:sz="4" w:space="1" w:color="auto"/>
              </w:pBdr>
              <w:spacing w:before="120"/>
              <w:jc w:val="right"/>
              <w:rPr>
                <w:rFonts w:ascii="Atyp Colt CZ" w:eastAsia="Calibri" w:hAnsi="Atyp Colt CZ" w:cs="Calibri"/>
                <w:b/>
                <w:bCs/>
                <w:sz w:val="16"/>
                <w:szCs w:val="16"/>
                <w:lang w:val="en-US"/>
              </w:rPr>
            </w:pPr>
            <w:r>
              <w:rPr>
                <w:rFonts w:ascii="Atyp Colt CZ" w:eastAsia="Calibri" w:hAnsi="Atyp Colt CZ" w:cs="Calibri"/>
                <w:b/>
                <w:bCs/>
                <w:sz w:val="16"/>
                <w:szCs w:val="16"/>
                <w:lang w:val="cs-CZ"/>
              </w:rPr>
              <w:t>511,424</w:t>
            </w:r>
          </w:p>
        </w:tc>
        <w:tc>
          <w:tcPr>
            <w:tcW w:w="982" w:type="pct"/>
          </w:tcPr>
          <w:p w14:paraId="4F45B4F0" w14:textId="5BD9E7D2" w:rsidR="006B443E" w:rsidRPr="00E62002" w:rsidRDefault="006B443E" w:rsidP="006B443E">
            <w:pPr>
              <w:pStyle w:val="ClientNormal"/>
              <w:pBdr>
                <w:bottom w:val="double" w:sz="4" w:space="1" w:color="auto"/>
              </w:pBdr>
              <w:spacing w:before="120"/>
              <w:jc w:val="right"/>
              <w:rPr>
                <w:rFonts w:ascii="Atyp Colt CZ" w:eastAsia="Calibri" w:hAnsi="Atyp Colt CZ" w:cs="Calibri"/>
                <w:b/>
                <w:sz w:val="16"/>
                <w:szCs w:val="16"/>
                <w:lang w:val="en-US"/>
              </w:rPr>
            </w:pPr>
            <w:r w:rsidRPr="3BFB7545">
              <w:rPr>
                <w:rFonts w:ascii="Atyp Colt CZ" w:hAnsi="Atyp Colt CZ"/>
                <w:b/>
                <w:sz w:val="16"/>
                <w:szCs w:val="16"/>
              </w:rPr>
              <w:t>463,194</w:t>
            </w:r>
          </w:p>
        </w:tc>
        <w:tc>
          <w:tcPr>
            <w:tcW w:w="982" w:type="pct"/>
            <w:vAlign w:val="center"/>
          </w:tcPr>
          <w:p w14:paraId="403B46C9" w14:textId="2BC4441B" w:rsidR="006B443E" w:rsidRPr="00E62002" w:rsidRDefault="006B443E" w:rsidP="006B443E">
            <w:pPr>
              <w:pStyle w:val="ClientNormal"/>
              <w:pBdr>
                <w:bottom w:val="double" w:sz="4" w:space="1" w:color="auto"/>
              </w:pBdr>
              <w:spacing w:before="120"/>
              <w:jc w:val="right"/>
              <w:rPr>
                <w:rFonts w:ascii="Atyp Colt CZ" w:eastAsia="Calibri" w:hAnsi="Atyp Colt CZ" w:cs="Calibri"/>
                <w:b/>
                <w:bCs/>
                <w:sz w:val="16"/>
                <w:szCs w:val="16"/>
                <w:lang w:val="en-US"/>
              </w:rPr>
            </w:pPr>
            <w:r w:rsidRPr="1B544500">
              <w:rPr>
                <w:rFonts w:ascii="Atyp Colt CZ" w:eastAsia="Calibri" w:hAnsi="Atyp Colt CZ" w:cs="Calibri"/>
                <w:b/>
                <w:bCs/>
                <w:sz w:val="16"/>
                <w:szCs w:val="16"/>
                <w:lang w:val="cs-CZ"/>
              </w:rPr>
              <w:t>10.4%</w:t>
            </w:r>
          </w:p>
        </w:tc>
      </w:tr>
    </w:tbl>
    <w:p w14:paraId="44E06275" w14:textId="77777777" w:rsidR="00BD3D9F" w:rsidRPr="00E62002" w:rsidRDefault="00BD3D9F" w:rsidP="00BD3D9F">
      <w:pPr>
        <w:spacing w:before="120" w:line="276" w:lineRule="auto"/>
        <w:rPr>
          <w:rFonts w:eastAsiaTheme="minorEastAsia" w:cs="Calibri"/>
          <w:lang w:val="en-US"/>
        </w:rPr>
      </w:pPr>
    </w:p>
    <w:p w14:paraId="3186405A" w14:textId="77777777" w:rsidR="00E44833" w:rsidRDefault="00E44833">
      <w:pPr>
        <w:spacing w:before="0" w:after="0"/>
        <w:jc w:val="left"/>
        <w:rPr>
          <w:rFonts w:eastAsiaTheme="minorEastAsia" w:cs="Calibri"/>
          <w:b/>
          <w:lang w:val="en-US"/>
        </w:rPr>
      </w:pPr>
      <w:r w:rsidRPr="3BFB7545">
        <w:rPr>
          <w:rFonts w:eastAsiaTheme="minorEastAsia" w:cs="Calibri"/>
          <w:b/>
          <w:lang w:val="en-US"/>
        </w:rPr>
        <w:br w:type="page"/>
      </w:r>
    </w:p>
    <w:p w14:paraId="6F2DFCCA" w14:textId="79955BE8" w:rsidR="00BD3D9F" w:rsidRPr="00E62002" w:rsidRDefault="00444BA2" w:rsidP="00BD3D9F">
      <w:pPr>
        <w:spacing w:before="120" w:line="276" w:lineRule="auto"/>
        <w:rPr>
          <w:rFonts w:eastAsiaTheme="minorEastAsia" w:cs="Calibri"/>
          <w:b/>
          <w:lang w:val="en-US"/>
        </w:rPr>
      </w:pPr>
      <w:r>
        <w:rPr>
          <w:rFonts w:eastAsiaTheme="minorEastAsia" w:cs="Calibri"/>
          <w:b/>
          <w:lang w:val="en-US"/>
        </w:rPr>
        <w:lastRenderedPageBreak/>
        <w:t>A</w:t>
      </w:r>
      <w:r w:rsidR="009E7287" w:rsidRPr="3BFB7545">
        <w:rPr>
          <w:rFonts w:eastAsiaTheme="minorEastAsia" w:cs="Calibri"/>
          <w:b/>
          <w:lang w:val="en-US"/>
        </w:rPr>
        <w:t xml:space="preserve">djusted </w:t>
      </w:r>
      <w:r w:rsidR="0017605D" w:rsidRPr="3BFB7545">
        <w:rPr>
          <w:rFonts w:eastAsiaTheme="minorEastAsia" w:cs="Calibri"/>
          <w:b/>
          <w:lang w:val="en-US"/>
        </w:rPr>
        <w:t>EBITDA</w:t>
      </w:r>
      <w:r w:rsidR="0017605D" w:rsidRPr="3BFB7545">
        <w:rPr>
          <w:rStyle w:val="Znakapoznpodarou"/>
          <w:rFonts w:eastAsiaTheme="minorEastAsia" w:cs="Calibri"/>
          <w:b/>
          <w:lang w:val="en-US"/>
        </w:rPr>
        <w:footnoteReference w:id="3"/>
      </w:r>
    </w:p>
    <w:p w14:paraId="2BBD9C2A" w14:textId="37B89464" w:rsidR="009E7287" w:rsidRPr="003761C7" w:rsidRDefault="009E7287" w:rsidP="009E7287">
      <w:pPr>
        <w:spacing w:before="120" w:line="276" w:lineRule="auto"/>
        <w:rPr>
          <w:rFonts w:eastAsiaTheme="minorEastAsia" w:cs="Calibri"/>
          <w:lang w:val="en-US"/>
        </w:rPr>
      </w:pPr>
      <w:r w:rsidRPr="3BFB7545">
        <w:rPr>
          <w:rFonts w:eastAsiaTheme="minorEastAsia" w:cs="Calibri"/>
          <w:lang w:val="en-US"/>
        </w:rPr>
        <w:t xml:space="preserve">Adjusted EBITDA went up by 45.1% to CZK 2.3 </w:t>
      </w:r>
      <w:r w:rsidR="00971EB7">
        <w:rPr>
          <w:rFonts w:eastAsiaTheme="minorEastAsia" w:cs="Calibri"/>
          <w:lang w:val="en-US"/>
        </w:rPr>
        <w:t xml:space="preserve">billion </w:t>
      </w:r>
      <w:r w:rsidRPr="3BFB7545">
        <w:rPr>
          <w:rFonts w:eastAsiaTheme="minorEastAsia" w:cs="Calibri"/>
          <w:lang w:val="en-US"/>
        </w:rPr>
        <w:t xml:space="preserve">for the first nine months of 2022 compared with the same period last year. </w:t>
      </w:r>
      <w:r w:rsidR="005024CB" w:rsidRPr="3BFB7545">
        <w:rPr>
          <w:rFonts w:eastAsiaTheme="minorEastAsia" w:cs="Calibri"/>
          <w:lang w:val="en-US"/>
        </w:rPr>
        <w:t>The increase is attributable to the impact of higher global sales and higher number of sold firearms.</w:t>
      </w:r>
    </w:p>
    <w:p w14:paraId="0EC506E5" w14:textId="35D12178" w:rsidR="0017605D" w:rsidRPr="00E62002" w:rsidRDefault="009E7287" w:rsidP="00BD3D9F">
      <w:pPr>
        <w:spacing w:before="120" w:line="276" w:lineRule="auto"/>
        <w:rPr>
          <w:rFonts w:eastAsiaTheme="minorEastAsia" w:cs="Calibri"/>
          <w:b/>
          <w:lang w:val="en-US"/>
        </w:rPr>
      </w:pPr>
      <w:r w:rsidRPr="3BFB7545">
        <w:rPr>
          <w:rFonts w:eastAsiaTheme="minorEastAsia" w:cs="Calibri"/>
          <w:b/>
          <w:lang w:val="en-US"/>
        </w:rPr>
        <w:t>Operating profit</w:t>
      </w:r>
    </w:p>
    <w:p w14:paraId="6300356C" w14:textId="0BD65600" w:rsidR="009E7287" w:rsidRPr="00446D64" w:rsidRDefault="009E7287" w:rsidP="009E7287">
      <w:pPr>
        <w:spacing w:before="120" w:line="276" w:lineRule="auto"/>
        <w:rPr>
          <w:rFonts w:eastAsiaTheme="minorEastAsia" w:cs="Calibri"/>
          <w:lang w:val="en-US"/>
        </w:rPr>
      </w:pPr>
      <w:r w:rsidRPr="3BFB7545">
        <w:rPr>
          <w:rFonts w:eastAsiaTheme="minorEastAsia" w:cs="Calibri"/>
          <w:lang w:val="en-US"/>
        </w:rPr>
        <w:t>In the first nine months of 2022, the operating profit (EBIT) reached CZK 1.</w:t>
      </w:r>
      <w:r w:rsidR="00326B9C" w:rsidRPr="3BFB7545">
        <w:rPr>
          <w:rFonts w:eastAsiaTheme="minorEastAsia" w:cs="Calibri"/>
          <w:lang w:val="en-US"/>
        </w:rPr>
        <w:t>5</w:t>
      </w:r>
      <w:r w:rsidRPr="3BFB7545">
        <w:rPr>
          <w:rFonts w:eastAsiaTheme="minorEastAsia" w:cs="Calibri"/>
          <w:lang w:val="en-US"/>
        </w:rPr>
        <w:t xml:space="preserve"> billion, up by 64.9% y-o-y</w:t>
      </w:r>
      <w:r w:rsidR="02BCAB1E" w:rsidRPr="3BFB7545">
        <w:rPr>
          <w:rFonts w:eastAsiaTheme="minorEastAsia" w:cs="Calibri"/>
          <w:lang w:val="en-US"/>
        </w:rPr>
        <w:t>,</w:t>
      </w:r>
      <w:r w:rsidRPr="3BFB7545">
        <w:rPr>
          <w:rFonts w:eastAsiaTheme="minorEastAsia" w:cs="Calibri"/>
          <w:lang w:val="en-US"/>
        </w:rPr>
        <w:t xml:space="preserve"> driven primarily by higher sales and consolidation of Colt.</w:t>
      </w:r>
    </w:p>
    <w:p w14:paraId="2ED603BA" w14:textId="77777777" w:rsidR="009E7287" w:rsidRDefault="009E7287" w:rsidP="009E7287">
      <w:pPr>
        <w:spacing w:before="120" w:line="276" w:lineRule="auto"/>
        <w:rPr>
          <w:rFonts w:eastAsiaTheme="minorEastAsia" w:cs="Calibri"/>
          <w:b/>
          <w:lang w:val="en-US"/>
        </w:rPr>
      </w:pPr>
      <w:r w:rsidRPr="3BFB7545">
        <w:rPr>
          <w:rFonts w:eastAsiaTheme="minorEastAsia" w:cs="Calibri"/>
          <w:b/>
          <w:lang w:val="en-US"/>
        </w:rPr>
        <w:t>Profit (loss) before tax</w:t>
      </w:r>
    </w:p>
    <w:p w14:paraId="6359C8D7" w14:textId="48A95C22" w:rsidR="009E7287" w:rsidRPr="00446D64" w:rsidRDefault="009E7287" w:rsidP="009E7287">
      <w:pPr>
        <w:spacing w:before="120" w:line="276" w:lineRule="auto"/>
        <w:rPr>
          <w:rFonts w:eastAsiaTheme="minorEastAsia" w:cs="Calibri"/>
          <w:lang w:val="en-US"/>
        </w:rPr>
      </w:pPr>
      <w:r w:rsidRPr="3BFB7545">
        <w:rPr>
          <w:rFonts w:eastAsiaTheme="minorEastAsia" w:cs="Calibri"/>
          <w:lang w:val="en-US"/>
        </w:rPr>
        <w:t xml:space="preserve">Profit (loss) before tax increased by 57.9% y-o-y to CZK 1.7 billion for the first nine months of 2022. The growth relates to higher operating profitability.  </w:t>
      </w:r>
    </w:p>
    <w:p w14:paraId="2FFB084A" w14:textId="77777777" w:rsidR="009E7287" w:rsidRPr="003761C7" w:rsidRDefault="009E7287" w:rsidP="009E7287">
      <w:pPr>
        <w:spacing w:before="120" w:line="276" w:lineRule="auto"/>
        <w:rPr>
          <w:rFonts w:eastAsiaTheme="minorEastAsia" w:cs="Calibri"/>
          <w:b/>
          <w:lang w:val="en-US"/>
        </w:rPr>
      </w:pPr>
      <w:r w:rsidRPr="3BFB7545">
        <w:rPr>
          <w:rFonts w:eastAsiaTheme="minorEastAsia" w:cs="Calibri"/>
          <w:b/>
          <w:lang w:val="en-US"/>
        </w:rPr>
        <w:t>Net profit/ Adjusted Net profit</w:t>
      </w:r>
    </w:p>
    <w:p w14:paraId="6540F249" w14:textId="17F696BE" w:rsidR="009E7287" w:rsidRDefault="009E7287" w:rsidP="009E7287">
      <w:pPr>
        <w:spacing w:before="120" w:line="276" w:lineRule="auto"/>
        <w:rPr>
          <w:rFonts w:eastAsiaTheme="minorEastAsia" w:cs="Calibri"/>
          <w:lang w:val="en-US"/>
        </w:rPr>
      </w:pPr>
      <w:r w:rsidRPr="3BFB7545">
        <w:rPr>
          <w:rFonts w:eastAsiaTheme="minorEastAsia" w:cs="Calibri"/>
          <w:lang w:val="en-US"/>
        </w:rPr>
        <w:t xml:space="preserve">Profit for the first </w:t>
      </w:r>
      <w:r w:rsidR="00E62002" w:rsidRPr="3BFB7545">
        <w:rPr>
          <w:rFonts w:eastAsiaTheme="minorEastAsia" w:cs="Calibri"/>
          <w:lang w:val="en-US"/>
        </w:rPr>
        <w:t>nine months</w:t>
      </w:r>
      <w:r w:rsidRPr="3BFB7545">
        <w:rPr>
          <w:rFonts w:eastAsiaTheme="minorEastAsia" w:cs="Calibri"/>
          <w:lang w:val="en-US"/>
        </w:rPr>
        <w:t xml:space="preserve"> of 2022 increased by 47.1% to CZK 1.3 billion compared with the same period</w:t>
      </w:r>
      <w:r w:rsidR="008527D7">
        <w:rPr>
          <w:rFonts w:eastAsiaTheme="minorEastAsia" w:cs="Calibri"/>
          <w:lang w:val="en-US"/>
        </w:rPr>
        <w:t xml:space="preserve"> of</w:t>
      </w:r>
      <w:r w:rsidRPr="3BFB7545">
        <w:rPr>
          <w:rFonts w:eastAsiaTheme="minorEastAsia" w:cs="Calibri"/>
          <w:lang w:val="en-US"/>
        </w:rPr>
        <w:t xml:space="preserve"> last year.</w:t>
      </w:r>
    </w:p>
    <w:p w14:paraId="52D15870" w14:textId="2DEDAE54" w:rsidR="009E7287" w:rsidRPr="003761C7" w:rsidRDefault="009E7287" w:rsidP="009E7287">
      <w:pPr>
        <w:spacing w:before="120" w:line="276" w:lineRule="auto"/>
        <w:rPr>
          <w:rFonts w:eastAsiaTheme="minorEastAsia" w:cs="Calibri"/>
          <w:lang w:val="en-US"/>
        </w:rPr>
      </w:pPr>
      <w:r w:rsidRPr="3BFB7545">
        <w:rPr>
          <w:rFonts w:eastAsiaTheme="minorEastAsia" w:cs="Calibri"/>
          <w:lang w:val="en-US"/>
        </w:rPr>
        <w:t xml:space="preserve">Profit for the first </w:t>
      </w:r>
      <w:r w:rsidR="00E62002" w:rsidRPr="3BFB7545">
        <w:rPr>
          <w:rFonts w:eastAsiaTheme="minorEastAsia" w:cs="Calibri"/>
          <w:lang w:val="en-US"/>
        </w:rPr>
        <w:t>nine months</w:t>
      </w:r>
      <w:r w:rsidRPr="3BFB7545">
        <w:rPr>
          <w:rFonts w:eastAsiaTheme="minorEastAsia" w:cs="Calibri"/>
          <w:lang w:val="en-US"/>
        </w:rPr>
        <w:t xml:space="preserve"> of 2022</w:t>
      </w:r>
      <w:r w:rsidR="556D794F" w:rsidRPr="3BFB7545">
        <w:rPr>
          <w:rFonts w:eastAsiaTheme="minorEastAsia" w:cs="Calibri"/>
          <w:lang w:val="en-US"/>
        </w:rPr>
        <w:t>,</w:t>
      </w:r>
      <w:r w:rsidRPr="3BFB7545">
        <w:rPr>
          <w:rFonts w:eastAsiaTheme="minorEastAsia" w:cs="Calibri"/>
          <w:lang w:val="en-US"/>
        </w:rPr>
        <w:t xml:space="preserve"> adjusted by the cost of revaluation of equity earnout related to </w:t>
      </w:r>
      <w:r w:rsidR="73ECB5AB" w:rsidRPr="3BFB7545">
        <w:rPr>
          <w:rFonts w:eastAsiaTheme="minorEastAsia" w:cs="Calibri"/>
          <w:lang w:val="en-US"/>
        </w:rPr>
        <w:t xml:space="preserve">the </w:t>
      </w:r>
      <w:r w:rsidRPr="3BFB7545">
        <w:rPr>
          <w:rFonts w:eastAsiaTheme="minorEastAsia" w:cs="Calibri"/>
          <w:lang w:val="en-US"/>
        </w:rPr>
        <w:t xml:space="preserve">Colt acquisition </w:t>
      </w:r>
      <w:r w:rsidR="00DC6AB4" w:rsidRPr="3BFB7545">
        <w:rPr>
          <w:rFonts w:eastAsiaTheme="minorEastAsia" w:cs="Calibri"/>
          <w:lang w:val="en-US"/>
        </w:rPr>
        <w:t xml:space="preserve">and </w:t>
      </w:r>
      <w:r w:rsidR="00C66973" w:rsidRPr="3BFB7545">
        <w:rPr>
          <w:rFonts w:eastAsiaTheme="minorEastAsia" w:cs="Calibri"/>
          <w:lang w:val="en-US"/>
        </w:rPr>
        <w:t xml:space="preserve">by </w:t>
      </w:r>
      <w:r w:rsidR="37FF05D1" w:rsidRPr="3BFB7545">
        <w:rPr>
          <w:rFonts w:eastAsiaTheme="minorEastAsia" w:cs="Calibri"/>
          <w:lang w:val="en-US"/>
        </w:rPr>
        <w:t xml:space="preserve">the </w:t>
      </w:r>
      <w:r w:rsidR="00C66973" w:rsidRPr="3BFB7545">
        <w:rPr>
          <w:rFonts w:eastAsiaTheme="minorEastAsia" w:cs="Calibri"/>
          <w:lang w:val="en-US"/>
        </w:rPr>
        <w:t>employee stock option plan impact</w:t>
      </w:r>
      <w:r w:rsidR="66A463B8" w:rsidRPr="3BFB7545">
        <w:rPr>
          <w:rFonts w:eastAsiaTheme="minorEastAsia" w:cs="Calibri"/>
          <w:lang w:val="en-US"/>
        </w:rPr>
        <w:t>,</w:t>
      </w:r>
      <w:r w:rsidR="00C66973" w:rsidRPr="3BFB7545">
        <w:rPr>
          <w:rFonts w:eastAsiaTheme="minorEastAsia" w:cs="Calibri"/>
          <w:lang w:val="en-US"/>
        </w:rPr>
        <w:t xml:space="preserve"> </w:t>
      </w:r>
      <w:r w:rsidRPr="3BFB7545">
        <w:rPr>
          <w:rFonts w:eastAsiaTheme="minorEastAsia" w:cs="Calibri"/>
          <w:lang w:val="en-US"/>
        </w:rPr>
        <w:t xml:space="preserve">increased by </w:t>
      </w:r>
      <w:r w:rsidR="00326B9C" w:rsidRPr="3BFB7545">
        <w:rPr>
          <w:rFonts w:eastAsiaTheme="minorEastAsia" w:cs="Calibri"/>
          <w:lang w:val="en-US"/>
        </w:rPr>
        <w:t>32.8</w:t>
      </w:r>
      <w:r w:rsidRPr="3BFB7545">
        <w:rPr>
          <w:rFonts w:eastAsiaTheme="minorEastAsia" w:cs="Calibri"/>
          <w:lang w:val="en-US"/>
        </w:rPr>
        <w:t>% to CZK 1.</w:t>
      </w:r>
      <w:r w:rsidR="00326B9C" w:rsidRPr="3BFB7545">
        <w:rPr>
          <w:rFonts w:eastAsiaTheme="minorEastAsia" w:cs="Calibri"/>
          <w:lang w:val="en-US"/>
        </w:rPr>
        <w:t>5</w:t>
      </w:r>
      <w:r w:rsidRPr="3BFB7545">
        <w:rPr>
          <w:rFonts w:eastAsiaTheme="minorEastAsia" w:cs="Calibri"/>
          <w:lang w:val="en-US"/>
        </w:rPr>
        <w:t xml:space="preserve"> billion compared with the same period in 2021.</w:t>
      </w:r>
    </w:p>
    <w:p w14:paraId="53CC9B41" w14:textId="77777777" w:rsidR="009E7287" w:rsidRPr="003761C7" w:rsidRDefault="009E7287" w:rsidP="009E7287">
      <w:pPr>
        <w:spacing w:before="120" w:line="276" w:lineRule="auto"/>
        <w:rPr>
          <w:rFonts w:eastAsiaTheme="minorEastAsia" w:cs="Calibri"/>
          <w:b/>
          <w:lang w:val="en-US"/>
        </w:rPr>
      </w:pPr>
      <w:r w:rsidRPr="3BFB7545">
        <w:rPr>
          <w:rFonts w:eastAsiaTheme="minorEastAsia" w:cs="Calibri"/>
          <w:b/>
          <w:lang w:val="en-US"/>
        </w:rPr>
        <w:t>Investments</w:t>
      </w:r>
    </w:p>
    <w:p w14:paraId="613015D5" w14:textId="20B2E097" w:rsidR="009E7287" w:rsidRPr="003761C7" w:rsidRDefault="009E7287" w:rsidP="009E7287">
      <w:pPr>
        <w:spacing w:before="120" w:line="276" w:lineRule="auto"/>
        <w:rPr>
          <w:rFonts w:eastAsiaTheme="minorEastAsia" w:cs="Calibri"/>
          <w:lang w:val="en-US"/>
        </w:rPr>
      </w:pPr>
      <w:r w:rsidRPr="3BFB7545">
        <w:rPr>
          <w:rFonts w:eastAsiaTheme="minorEastAsia" w:cs="Calibri"/>
          <w:lang w:val="en-US"/>
        </w:rPr>
        <w:t xml:space="preserve">The Group’s cash capital expenditures were CZK 391.9 million in the first nine months of 2022, </w:t>
      </w:r>
      <w:r w:rsidR="00326B9C" w:rsidRPr="3BFB7545">
        <w:rPr>
          <w:rFonts w:eastAsiaTheme="minorEastAsia" w:cs="Calibri"/>
          <w:lang w:val="en-US"/>
        </w:rPr>
        <w:t>down</w:t>
      </w:r>
      <w:r w:rsidRPr="3BFB7545">
        <w:rPr>
          <w:rFonts w:eastAsiaTheme="minorEastAsia" w:cs="Calibri"/>
          <w:lang w:val="en-US"/>
        </w:rPr>
        <w:t xml:space="preserve"> </w:t>
      </w:r>
      <w:r w:rsidR="50805692" w:rsidRPr="3BFB7545">
        <w:rPr>
          <w:rFonts w:eastAsiaTheme="minorEastAsia" w:cs="Calibri"/>
          <w:lang w:val="en-US"/>
        </w:rPr>
        <w:t xml:space="preserve">by </w:t>
      </w:r>
      <w:r w:rsidRPr="3BFB7545">
        <w:rPr>
          <w:rFonts w:eastAsiaTheme="minorEastAsia" w:cs="Calibri"/>
          <w:lang w:val="en-US"/>
        </w:rPr>
        <w:t>0.4% y-o-y, representing 3.8% of total revenues in this period, in line with the 2022 guidance (approximately 5% of 2022 revenues).</w:t>
      </w:r>
    </w:p>
    <w:p w14:paraId="4634A51E" w14:textId="059C5933" w:rsidR="00BD3D9F" w:rsidRPr="00E62002" w:rsidRDefault="009E7287" w:rsidP="00BD3D9F">
      <w:pPr>
        <w:spacing w:before="120" w:line="276" w:lineRule="auto"/>
        <w:rPr>
          <w:rFonts w:eastAsiaTheme="minorEastAsia" w:cs="Calibri"/>
          <w:b/>
          <w:lang w:val="en-US"/>
        </w:rPr>
      </w:pPr>
      <w:r w:rsidRPr="3BFB7545">
        <w:rPr>
          <w:rFonts w:eastAsiaTheme="minorEastAsia" w:cs="Calibri"/>
          <w:b/>
          <w:lang w:val="en-US"/>
        </w:rPr>
        <w:t>2022 guidance co</w:t>
      </w:r>
      <w:r w:rsidR="00E62002" w:rsidRPr="3BFB7545">
        <w:rPr>
          <w:rFonts w:eastAsiaTheme="minorEastAsia" w:cs="Calibri"/>
          <w:b/>
          <w:lang w:val="en-US"/>
        </w:rPr>
        <w:t>nfirmation</w:t>
      </w:r>
    </w:p>
    <w:p w14:paraId="65404EA9" w14:textId="29389C96" w:rsidR="00E62002" w:rsidRPr="0059427F" w:rsidRDefault="00E62002" w:rsidP="00E62002">
      <w:pPr>
        <w:spacing w:before="120" w:line="276" w:lineRule="auto"/>
        <w:rPr>
          <w:rFonts w:eastAsiaTheme="minorEastAsia" w:cs="Calibri"/>
          <w:lang w:val="en-US"/>
        </w:rPr>
      </w:pPr>
      <w:r w:rsidRPr="3BFB7545">
        <w:rPr>
          <w:rFonts w:eastAsiaTheme="minorEastAsia" w:cs="Calibri"/>
          <w:lang w:val="en-US"/>
        </w:rPr>
        <w:t xml:space="preserve">On the grounds of the favorable development of Colt CZ’s financial results as at the date of preparation of this report, the Group’s management </w:t>
      </w:r>
      <w:r w:rsidRPr="3BFB7545">
        <w:rPr>
          <w:rFonts w:eastAsiaTheme="minorEastAsia" w:cs="Calibri"/>
          <w:b/>
          <w:lang w:val="en-US"/>
        </w:rPr>
        <w:t>confirms its full year 2022 guidance published in the semi-annual report</w:t>
      </w:r>
      <w:r w:rsidRPr="3BFB7545">
        <w:rPr>
          <w:rFonts w:eastAsiaTheme="minorEastAsia" w:cs="Calibri"/>
          <w:lang w:val="en-US"/>
        </w:rPr>
        <w:t xml:space="preserve">. </w:t>
      </w:r>
    </w:p>
    <w:p w14:paraId="0ED19C7B" w14:textId="027A997D" w:rsidR="00E62002" w:rsidRDefault="00E62002" w:rsidP="00E62002">
      <w:pPr>
        <w:spacing w:before="120" w:line="276" w:lineRule="auto"/>
        <w:rPr>
          <w:rFonts w:eastAsiaTheme="minorEastAsia" w:cs="Calibri"/>
          <w:lang w:val="en-US"/>
        </w:rPr>
      </w:pPr>
      <w:r w:rsidRPr="3BFB7545">
        <w:rPr>
          <w:rFonts w:eastAsiaTheme="minorEastAsia" w:cs="Calibri"/>
          <w:lang w:val="en-US"/>
        </w:rPr>
        <w:t>The total revenues could reach CZK 14.0–14.6 billion in 2022</w:t>
      </w:r>
      <w:r w:rsidR="4E42A8F7" w:rsidRPr="3BFB7545">
        <w:rPr>
          <w:rFonts w:eastAsiaTheme="minorEastAsia" w:cs="Calibri"/>
          <w:lang w:val="en-US"/>
        </w:rPr>
        <w:t>,</w:t>
      </w:r>
      <w:r w:rsidRPr="3BFB7545">
        <w:rPr>
          <w:rFonts w:eastAsiaTheme="minorEastAsia" w:cs="Calibri"/>
          <w:lang w:val="en-US"/>
        </w:rPr>
        <w:t xml:space="preserve"> which </w:t>
      </w:r>
      <w:r w:rsidR="730C1906" w:rsidRPr="3BFB7545">
        <w:rPr>
          <w:rFonts w:eastAsiaTheme="minorEastAsia" w:cs="Calibri"/>
          <w:lang w:val="en-US"/>
        </w:rPr>
        <w:t>is 31–</w:t>
      </w:r>
      <w:r w:rsidRPr="3BFB7545">
        <w:rPr>
          <w:rFonts w:eastAsiaTheme="minorEastAsia" w:cs="Calibri"/>
          <w:lang w:val="en-US"/>
        </w:rPr>
        <w:t xml:space="preserve">36% higher than </w:t>
      </w:r>
      <w:r w:rsidR="5F3DEFCB" w:rsidRPr="3BFB7545">
        <w:rPr>
          <w:rFonts w:eastAsiaTheme="minorEastAsia" w:cs="Calibri"/>
          <w:lang w:val="en-US"/>
        </w:rPr>
        <w:t xml:space="preserve">the </w:t>
      </w:r>
      <w:r w:rsidRPr="3BFB7545">
        <w:rPr>
          <w:rFonts w:eastAsiaTheme="minorEastAsia" w:cs="Calibri"/>
          <w:lang w:val="en-US"/>
        </w:rPr>
        <w:t xml:space="preserve">2021 consolidated revenues. </w:t>
      </w:r>
    </w:p>
    <w:p w14:paraId="31847697" w14:textId="605D4473" w:rsidR="00E62002" w:rsidRPr="0059427F" w:rsidRDefault="00E62002" w:rsidP="1B544500">
      <w:pPr>
        <w:spacing w:before="120" w:line="276" w:lineRule="auto"/>
        <w:rPr>
          <w:rFonts w:eastAsiaTheme="minorEastAsia" w:cs="Calibri"/>
          <w:lang w:val="en-US"/>
        </w:rPr>
      </w:pPr>
      <w:r w:rsidRPr="1B544500">
        <w:rPr>
          <w:rFonts w:eastAsiaTheme="minorEastAsia" w:cs="Calibri"/>
          <w:lang w:val="en-US"/>
        </w:rPr>
        <w:t>The expected EBITDA could reach CZK 3.0–3.3 billion in 2022</w:t>
      </w:r>
      <w:r w:rsidR="2D951B90" w:rsidRPr="1B544500">
        <w:rPr>
          <w:rFonts w:eastAsiaTheme="minorEastAsia" w:cs="Calibri"/>
          <w:lang w:val="en-US"/>
        </w:rPr>
        <w:t>,</w:t>
      </w:r>
      <w:r w:rsidRPr="1B544500">
        <w:rPr>
          <w:rFonts w:eastAsiaTheme="minorEastAsia" w:cs="Calibri"/>
          <w:lang w:val="en-US"/>
        </w:rPr>
        <w:t xml:space="preserve"> which is 3</w:t>
      </w:r>
      <w:r w:rsidR="00326B9C" w:rsidRPr="1B544500">
        <w:rPr>
          <w:rFonts w:eastAsiaTheme="minorEastAsia" w:cs="Calibri"/>
          <w:lang w:val="en-US"/>
        </w:rPr>
        <w:t>8</w:t>
      </w:r>
      <w:r w:rsidRPr="1B544500">
        <w:rPr>
          <w:rFonts w:eastAsiaTheme="minorEastAsia" w:cs="Calibri"/>
          <w:lang w:val="en-US"/>
        </w:rPr>
        <w:t>-5</w:t>
      </w:r>
      <w:r w:rsidR="00326B9C" w:rsidRPr="1B544500">
        <w:rPr>
          <w:rFonts w:eastAsiaTheme="minorEastAsia" w:cs="Calibri"/>
          <w:lang w:val="en-US"/>
        </w:rPr>
        <w:t>2</w:t>
      </w:r>
      <w:r w:rsidRPr="1B544500">
        <w:rPr>
          <w:rFonts w:eastAsiaTheme="minorEastAsia" w:cs="Calibri"/>
          <w:lang w:val="en-US"/>
        </w:rPr>
        <w:t xml:space="preserve">% up compared to the </w:t>
      </w:r>
      <w:r w:rsidR="10AE2809" w:rsidRPr="1B544500">
        <w:rPr>
          <w:rFonts w:eastAsiaTheme="minorEastAsia" w:cs="Calibri"/>
          <w:lang w:val="en-US"/>
        </w:rPr>
        <w:t>adjusted</w:t>
      </w:r>
      <w:r w:rsidR="005024CB">
        <w:rPr>
          <w:rFonts w:eastAsiaTheme="minorEastAsia" w:cs="Calibri"/>
          <w:lang w:val="en-US"/>
        </w:rPr>
        <w:t xml:space="preserve"> consolidated</w:t>
      </w:r>
      <w:r w:rsidR="10AE2809" w:rsidRPr="1B544500">
        <w:rPr>
          <w:rFonts w:eastAsiaTheme="minorEastAsia" w:cs="Calibri"/>
          <w:lang w:val="en-US"/>
        </w:rPr>
        <w:t xml:space="preserve"> </w:t>
      </w:r>
      <w:r w:rsidRPr="1B544500">
        <w:rPr>
          <w:rFonts w:eastAsiaTheme="minorEastAsia" w:cs="Calibri"/>
          <w:lang w:val="en-US"/>
        </w:rPr>
        <w:t xml:space="preserve">EBITDA in 2021. </w:t>
      </w:r>
    </w:p>
    <w:p w14:paraId="4C2CDB7F" w14:textId="4B9CD211" w:rsidR="005F66F9" w:rsidRDefault="00E62002" w:rsidP="00E62002">
      <w:pPr>
        <w:spacing w:before="120" w:line="276" w:lineRule="auto"/>
        <w:rPr>
          <w:rFonts w:eastAsiaTheme="minorEastAsia" w:cs="Calibri"/>
          <w:lang w:val="en-US"/>
        </w:rPr>
      </w:pPr>
      <w:r w:rsidRPr="3BFB7545">
        <w:rPr>
          <w:rFonts w:eastAsiaTheme="minorEastAsia" w:cs="Calibri"/>
          <w:lang w:val="en-US"/>
        </w:rPr>
        <w:t xml:space="preserve">The Group’s capital expenditures in 2022 could reach 5% of the value of </w:t>
      </w:r>
      <w:r w:rsidR="358EF9FE" w:rsidRPr="3BFB7545">
        <w:rPr>
          <w:rFonts w:eastAsiaTheme="minorEastAsia" w:cs="Calibri"/>
          <w:lang w:val="en-US"/>
        </w:rPr>
        <w:t xml:space="preserve">the </w:t>
      </w:r>
      <w:r w:rsidRPr="3BFB7545">
        <w:rPr>
          <w:rFonts w:eastAsiaTheme="minorEastAsia" w:cs="Calibri"/>
          <w:lang w:val="en-US"/>
        </w:rPr>
        <w:t>expected total revenues in</w:t>
      </w:r>
      <w:r w:rsidR="005F66F9" w:rsidRPr="3BFB7545">
        <w:rPr>
          <w:rFonts w:eastAsiaTheme="minorEastAsia" w:cs="Calibri"/>
          <w:lang w:val="en-US"/>
        </w:rPr>
        <w:t xml:space="preserve"> </w:t>
      </w:r>
      <w:r w:rsidRPr="3BFB7545">
        <w:rPr>
          <w:rFonts w:eastAsiaTheme="minorEastAsia" w:cs="Calibri"/>
          <w:lang w:val="en-US"/>
        </w:rPr>
        <w:t>2022, which corresponds with the Group’s mid-term outlook.</w:t>
      </w:r>
    </w:p>
    <w:p w14:paraId="1A102F89" w14:textId="2B1E804D" w:rsidR="00E62002" w:rsidRPr="0059427F" w:rsidRDefault="00E62002" w:rsidP="00E62002">
      <w:pPr>
        <w:spacing w:before="120" w:line="276" w:lineRule="auto"/>
        <w:rPr>
          <w:rFonts w:cs="Calibri"/>
          <w:color w:val="000000" w:themeColor="text1"/>
          <w:shd w:val="clear" w:color="auto" w:fill="FFFFFF"/>
          <w:lang w:val="en-US"/>
        </w:rPr>
      </w:pPr>
      <w:r w:rsidRPr="3BFB7545">
        <w:rPr>
          <w:rFonts w:cs="Calibri"/>
          <w:color w:val="000000" w:themeColor="text1"/>
          <w:shd w:val="clear" w:color="auto" w:fill="FFFFFF"/>
          <w:lang w:val="en-US"/>
        </w:rPr>
        <w:t xml:space="preserve">The condensed consolidated interim financial statements for the period of nine months from 1 January to 30 September 2022 are attached to this report. </w:t>
      </w:r>
    </w:p>
    <w:p w14:paraId="2DB1E47A" w14:textId="77777777" w:rsidR="00BD3D9F" w:rsidRPr="00E62002" w:rsidRDefault="00BD3D9F" w:rsidP="00BD3D9F">
      <w:pPr>
        <w:spacing w:before="120" w:line="276" w:lineRule="auto"/>
        <w:rPr>
          <w:rFonts w:cs="Calibri"/>
          <w:color w:val="000000" w:themeColor="text1"/>
          <w:shd w:val="clear" w:color="auto" w:fill="FFFFFF"/>
          <w:lang w:val="en-US"/>
        </w:rPr>
      </w:pPr>
    </w:p>
    <w:p w14:paraId="2DB15E68" w14:textId="19CAFA0F" w:rsidR="005F66F9" w:rsidRPr="001107F1" w:rsidRDefault="005F66F9" w:rsidP="005F66F9">
      <w:pPr>
        <w:rPr>
          <w:lang w:val="en-US"/>
        </w:rPr>
      </w:pPr>
      <w:r w:rsidRPr="001107F1">
        <w:rPr>
          <w:b/>
          <w:bCs/>
          <w:lang w:val="en-US"/>
        </w:rPr>
        <w:t>About Colt CZ Group SE</w:t>
      </w:r>
      <w:r w:rsidRPr="001107F1">
        <w:rPr>
          <w:lang w:val="en-US"/>
        </w:rPr>
        <w:t> </w:t>
      </w:r>
    </w:p>
    <w:p w14:paraId="1ADA151B" w14:textId="77777777" w:rsidR="00E62002" w:rsidRPr="001107F1" w:rsidRDefault="00E62002" w:rsidP="00E62002">
      <w:pPr>
        <w:rPr>
          <w:lang w:val="en-US"/>
        </w:rPr>
      </w:pPr>
      <w:r w:rsidRPr="001107F1">
        <w:rPr>
          <w:lang w:val="en-US"/>
        </w:rPr>
        <w:t>Colt CZ Group (Colt CZ) is one of the leading producers of firearms for military and law enforcement, personal defense, hunting, sport shooting, and other commercial use. It markets and sells its products mainly under the Colt, CZ (Česká zbrojovka), Colt Canada, CZ-USA, Dan Wesson, Spuhr, and 4M Systems brands.</w:t>
      </w:r>
    </w:p>
    <w:p w14:paraId="3B687FE8" w14:textId="77777777" w:rsidR="00E62002" w:rsidRPr="001107F1" w:rsidRDefault="00E62002" w:rsidP="00E62002">
      <w:pPr>
        <w:rPr>
          <w:b/>
          <w:bCs/>
          <w:lang w:val="en-US"/>
        </w:rPr>
      </w:pPr>
      <w:r w:rsidRPr="001107F1">
        <w:rPr>
          <w:lang w:val="en-US"/>
        </w:rPr>
        <w:t>Colt CZ is headquartered in the Czech Republic and has production facilities in the Czech Republic, the United States, Canada, and Sweden. It employs more than 2,000 people in the Czech Republic, the USA, Canada, Sweden, and Germany. Colt CZ is owned by Česká zbrojovka Partners SE from 76.9%, with the remaining 23.1% being a free float.</w:t>
      </w:r>
    </w:p>
    <w:p w14:paraId="4B36A89F" w14:textId="77777777" w:rsidR="00635F5E" w:rsidRPr="00E62002" w:rsidRDefault="00635F5E" w:rsidP="00635F5E">
      <w:pPr>
        <w:rPr>
          <w:rFonts w:cs="Calibri"/>
          <w:i/>
          <w:iCs/>
          <w:color w:val="000000" w:themeColor="text1"/>
          <w:sz w:val="22"/>
          <w:szCs w:val="22"/>
          <w:lang w:val="en-US"/>
        </w:rPr>
      </w:pPr>
    </w:p>
    <w:p w14:paraId="5C38AB93" w14:textId="2D94A867" w:rsidR="00BD3D9F" w:rsidRPr="009565A6" w:rsidRDefault="005F66F9" w:rsidP="00BA758F">
      <w:pPr>
        <w:pStyle w:val="Bezmezer"/>
        <w:spacing w:line="276" w:lineRule="auto"/>
        <w:rPr>
          <w:b/>
          <w:i/>
          <w:iCs/>
          <w:lang w:val="en-US"/>
        </w:rPr>
      </w:pPr>
      <w:r w:rsidRPr="009565A6">
        <w:rPr>
          <w:rStyle w:val="Zdraznn"/>
          <w:i/>
          <w:iCs/>
          <w:lang w:val="en-US"/>
        </w:rPr>
        <w:t xml:space="preserve">Contact for </w:t>
      </w:r>
      <w:r w:rsidR="001E528F">
        <w:rPr>
          <w:rStyle w:val="Zdraznn"/>
          <w:i/>
          <w:iCs/>
          <w:lang w:val="en-US"/>
        </w:rPr>
        <w:t>media</w:t>
      </w:r>
      <w:r w:rsidRPr="009565A6">
        <w:rPr>
          <w:rStyle w:val="Zdraznn"/>
          <w:i/>
          <w:iCs/>
          <w:lang w:val="en-US"/>
        </w:rPr>
        <w:t> </w:t>
      </w:r>
      <w:r w:rsidR="00BD3D9F" w:rsidRPr="009565A6">
        <w:rPr>
          <w:i/>
          <w:iCs/>
        </w:rPr>
        <w:tab/>
      </w:r>
      <w:r w:rsidR="00BD3D9F" w:rsidRPr="009565A6">
        <w:rPr>
          <w:i/>
          <w:iCs/>
        </w:rPr>
        <w:tab/>
      </w:r>
      <w:r w:rsidR="00BD3D9F" w:rsidRPr="009565A6">
        <w:rPr>
          <w:i/>
          <w:iCs/>
        </w:rPr>
        <w:tab/>
      </w:r>
      <w:r w:rsidR="00BD3D9F" w:rsidRPr="009565A6">
        <w:rPr>
          <w:i/>
          <w:iCs/>
        </w:rPr>
        <w:tab/>
      </w:r>
      <w:r w:rsidR="00BD3D9F" w:rsidRPr="009565A6">
        <w:rPr>
          <w:i/>
          <w:iCs/>
        </w:rPr>
        <w:tab/>
      </w:r>
      <w:r w:rsidR="009565A6">
        <w:rPr>
          <w:i/>
          <w:iCs/>
        </w:rPr>
        <w:tab/>
      </w:r>
      <w:r w:rsidRPr="009565A6">
        <w:rPr>
          <w:rStyle w:val="Zdraznn"/>
          <w:i/>
          <w:iCs/>
          <w:lang w:val="en-US"/>
        </w:rPr>
        <w:t xml:space="preserve">Contact for </w:t>
      </w:r>
      <w:r w:rsidR="001E528F">
        <w:rPr>
          <w:rStyle w:val="Zdraznn"/>
          <w:i/>
          <w:iCs/>
          <w:lang w:val="en-US"/>
        </w:rPr>
        <w:t>investors</w:t>
      </w:r>
      <w:r w:rsidRPr="009565A6">
        <w:rPr>
          <w:rStyle w:val="Zdraznn"/>
          <w:i/>
          <w:iCs/>
          <w:lang w:val="en-US"/>
        </w:rPr>
        <w:t> </w:t>
      </w:r>
    </w:p>
    <w:p w14:paraId="65D6CE68" w14:textId="59BD7415" w:rsidR="005F66F9" w:rsidRPr="005F66F9" w:rsidRDefault="005F66F9" w:rsidP="004507DE">
      <w:pPr>
        <w:spacing w:before="0" w:after="0" w:line="276" w:lineRule="auto"/>
        <w:rPr>
          <w:rFonts w:cs="Calibri"/>
          <w:color w:val="000000" w:themeColor="text1"/>
          <w:lang w:val="en-US"/>
        </w:rPr>
      </w:pPr>
      <w:r w:rsidRPr="3BFB7545">
        <w:rPr>
          <w:rFonts w:cs="Calibri"/>
          <w:color w:val="000000" w:themeColor="text1"/>
          <w:lang w:val="en-US"/>
        </w:rPr>
        <w:t xml:space="preserve">Eva </w:t>
      </w:r>
      <w:proofErr w:type="spellStart"/>
      <w:r w:rsidRPr="3BFB7545">
        <w:rPr>
          <w:rFonts w:cs="Calibri"/>
          <w:color w:val="000000" w:themeColor="text1"/>
          <w:lang w:val="en-US"/>
        </w:rPr>
        <w:t>Svobodová</w:t>
      </w:r>
      <w:proofErr w:type="spellEnd"/>
      <w:r w:rsidR="001E528F" w:rsidRPr="001E528F">
        <w:rPr>
          <w:rFonts w:cs="Calibri"/>
          <w:color w:val="000000" w:themeColor="text1"/>
          <w:lang w:val="en-US"/>
        </w:rPr>
        <w:t xml:space="preserve"> </w:t>
      </w:r>
      <w:r w:rsidR="001E528F">
        <w:rPr>
          <w:rFonts w:cs="Calibri"/>
          <w:color w:val="000000" w:themeColor="text1"/>
          <w:lang w:val="en-US"/>
        </w:rPr>
        <w:tab/>
      </w:r>
      <w:r w:rsidR="001E528F">
        <w:rPr>
          <w:rFonts w:cs="Calibri"/>
          <w:color w:val="000000" w:themeColor="text1"/>
          <w:lang w:val="en-US"/>
        </w:rPr>
        <w:tab/>
      </w:r>
      <w:r w:rsidR="001E528F">
        <w:rPr>
          <w:rFonts w:cs="Calibri"/>
          <w:color w:val="000000" w:themeColor="text1"/>
          <w:lang w:val="en-US"/>
        </w:rPr>
        <w:tab/>
      </w:r>
      <w:r w:rsidR="001E528F">
        <w:rPr>
          <w:rFonts w:cs="Calibri"/>
          <w:color w:val="000000" w:themeColor="text1"/>
          <w:lang w:val="en-US"/>
        </w:rPr>
        <w:tab/>
      </w:r>
      <w:r w:rsidR="001E528F">
        <w:rPr>
          <w:rFonts w:cs="Calibri"/>
          <w:color w:val="000000" w:themeColor="text1"/>
          <w:lang w:val="en-US"/>
        </w:rPr>
        <w:tab/>
      </w:r>
      <w:r w:rsidR="001E528F">
        <w:rPr>
          <w:rFonts w:cs="Calibri"/>
          <w:color w:val="000000" w:themeColor="text1"/>
          <w:lang w:val="en-US"/>
        </w:rPr>
        <w:tab/>
      </w:r>
      <w:r w:rsidR="001E528F" w:rsidRPr="3BFB7545">
        <w:rPr>
          <w:rFonts w:cs="Calibri"/>
          <w:color w:val="000000" w:themeColor="text1"/>
          <w:lang w:val="en-US"/>
        </w:rPr>
        <w:t xml:space="preserve">Klára </w:t>
      </w:r>
      <w:proofErr w:type="spellStart"/>
      <w:r w:rsidR="001E528F" w:rsidRPr="3BFB7545">
        <w:rPr>
          <w:rFonts w:cs="Calibri"/>
          <w:color w:val="000000" w:themeColor="text1"/>
          <w:lang w:val="en-US"/>
        </w:rPr>
        <w:t>Šípová</w:t>
      </w:r>
      <w:proofErr w:type="spellEnd"/>
    </w:p>
    <w:p w14:paraId="7CB95F3E" w14:textId="27363E09" w:rsidR="005F66F9" w:rsidRPr="005F66F9" w:rsidRDefault="005F66F9" w:rsidP="005F66F9">
      <w:pPr>
        <w:spacing w:before="0" w:after="0" w:line="276" w:lineRule="auto"/>
        <w:rPr>
          <w:rFonts w:cs="Calibri"/>
          <w:color w:val="000000" w:themeColor="text1"/>
          <w:lang w:val="en-US"/>
        </w:rPr>
      </w:pPr>
      <w:r w:rsidRPr="3BFB7545">
        <w:rPr>
          <w:rFonts w:cs="Calibri"/>
          <w:color w:val="000000" w:themeColor="text1"/>
          <w:lang w:val="en-US"/>
        </w:rPr>
        <w:t>External Relations Director</w:t>
      </w:r>
      <w:r w:rsidR="001E528F" w:rsidRPr="001E528F">
        <w:rPr>
          <w:rFonts w:cs="Calibri"/>
          <w:color w:val="000000" w:themeColor="text1"/>
          <w:lang w:val="en-US"/>
        </w:rPr>
        <w:t xml:space="preserve"> </w:t>
      </w:r>
      <w:r w:rsidR="001E528F">
        <w:rPr>
          <w:rFonts w:cs="Calibri"/>
          <w:color w:val="000000" w:themeColor="text1"/>
          <w:lang w:val="en-US"/>
        </w:rPr>
        <w:tab/>
      </w:r>
      <w:r w:rsidR="001E528F">
        <w:rPr>
          <w:rFonts w:cs="Calibri"/>
          <w:color w:val="000000" w:themeColor="text1"/>
          <w:lang w:val="en-US"/>
        </w:rPr>
        <w:tab/>
      </w:r>
      <w:r w:rsidR="001E528F">
        <w:rPr>
          <w:rFonts w:cs="Calibri"/>
          <w:color w:val="000000" w:themeColor="text1"/>
          <w:lang w:val="en-US"/>
        </w:rPr>
        <w:tab/>
      </w:r>
      <w:r w:rsidR="001E528F">
        <w:rPr>
          <w:rFonts w:cs="Calibri"/>
          <w:color w:val="000000" w:themeColor="text1"/>
          <w:lang w:val="en-US"/>
        </w:rPr>
        <w:tab/>
      </w:r>
      <w:r w:rsidR="001E528F">
        <w:rPr>
          <w:rFonts w:cs="Calibri"/>
          <w:color w:val="000000" w:themeColor="text1"/>
          <w:lang w:val="en-US"/>
        </w:rPr>
        <w:tab/>
      </w:r>
      <w:r w:rsidR="001E528F" w:rsidRPr="3BFB7545">
        <w:rPr>
          <w:rFonts w:cs="Calibri"/>
          <w:color w:val="000000" w:themeColor="text1"/>
          <w:lang w:val="en-US"/>
        </w:rPr>
        <w:t>Investor Relations</w:t>
      </w:r>
    </w:p>
    <w:p w14:paraId="6E87CA34" w14:textId="1FFCEF94" w:rsidR="005F66F9" w:rsidRPr="005F66F9" w:rsidRDefault="005F66F9" w:rsidP="005F66F9">
      <w:pPr>
        <w:spacing w:before="0" w:after="0" w:line="276" w:lineRule="auto"/>
        <w:rPr>
          <w:rFonts w:cs="Calibri"/>
          <w:color w:val="000000" w:themeColor="text1"/>
          <w:lang w:val="en-US"/>
        </w:rPr>
      </w:pPr>
      <w:r w:rsidRPr="00DA6CC5">
        <w:rPr>
          <w:lang w:val="en-US"/>
        </w:rPr>
        <w:t>Colt CZ Group SE</w:t>
      </w:r>
      <w:r>
        <w:tab/>
      </w:r>
      <w:r>
        <w:tab/>
      </w:r>
      <w:r>
        <w:tab/>
      </w:r>
      <w:r>
        <w:tab/>
      </w:r>
      <w:r>
        <w:tab/>
      </w:r>
      <w:r>
        <w:tab/>
      </w:r>
      <w:r w:rsidRPr="00DA6CC5">
        <w:rPr>
          <w:lang w:val="en-US"/>
        </w:rPr>
        <w:t>Colt CZ Group SE</w:t>
      </w:r>
      <w:r>
        <w:tab/>
      </w:r>
    </w:p>
    <w:p w14:paraId="6A651051" w14:textId="7A0140D6" w:rsidR="005F66F9" w:rsidRPr="005F66F9" w:rsidRDefault="005F66F9" w:rsidP="005F66F9">
      <w:pPr>
        <w:spacing w:before="0" w:after="0" w:line="276" w:lineRule="auto"/>
        <w:rPr>
          <w:rFonts w:cs="Calibri"/>
          <w:color w:val="000000" w:themeColor="text1"/>
          <w:lang w:val="en-US"/>
        </w:rPr>
      </w:pPr>
      <w:r w:rsidRPr="3BFB7545">
        <w:rPr>
          <w:rFonts w:cs="Calibri"/>
          <w:color w:val="000000" w:themeColor="text1"/>
          <w:lang w:val="en-US"/>
        </w:rPr>
        <w:t xml:space="preserve">Phone: </w:t>
      </w:r>
      <w:r w:rsidR="001E528F" w:rsidRPr="3BFB7545">
        <w:rPr>
          <w:rFonts w:cs="Calibri"/>
          <w:color w:val="000000" w:themeColor="text1"/>
          <w:lang w:val="en-US"/>
        </w:rPr>
        <w:t>+420 735 793 656</w:t>
      </w:r>
      <w:r>
        <w:tab/>
      </w:r>
      <w:r w:rsidR="001E528F">
        <w:tab/>
      </w:r>
      <w:r w:rsidR="001E528F">
        <w:tab/>
      </w:r>
      <w:r w:rsidR="001E528F">
        <w:tab/>
      </w:r>
      <w:r w:rsidR="001E528F">
        <w:tab/>
      </w:r>
      <w:r w:rsidR="001E528F" w:rsidRPr="3BFB7545">
        <w:rPr>
          <w:rFonts w:cs="Calibri"/>
          <w:color w:val="000000" w:themeColor="text1"/>
          <w:lang w:val="en-US"/>
        </w:rPr>
        <w:t>Phone:</w:t>
      </w:r>
      <w:r w:rsidR="001E528F">
        <w:rPr>
          <w:rFonts w:cs="Calibri"/>
          <w:color w:val="000000" w:themeColor="text1"/>
          <w:lang w:val="en-US"/>
        </w:rPr>
        <w:t xml:space="preserve"> </w:t>
      </w:r>
      <w:r w:rsidR="001E528F" w:rsidRPr="3BFB7545">
        <w:rPr>
          <w:rFonts w:cs="Calibri"/>
          <w:color w:val="000000" w:themeColor="text1"/>
          <w:lang w:val="en-US"/>
        </w:rPr>
        <w:t>+ 420 724 255 715</w:t>
      </w:r>
    </w:p>
    <w:p w14:paraId="7A8BD6DB" w14:textId="514794FB" w:rsidR="00BD3D9F" w:rsidRPr="00E62002" w:rsidRDefault="005F66F9" w:rsidP="005F66F9">
      <w:pPr>
        <w:spacing w:before="0" w:after="0" w:line="276" w:lineRule="auto"/>
        <w:rPr>
          <w:rFonts w:cs="Calibri"/>
          <w:color w:val="000000" w:themeColor="text1"/>
          <w:lang w:val="en-US"/>
        </w:rPr>
      </w:pPr>
      <w:r w:rsidRPr="3BFB7545">
        <w:rPr>
          <w:rFonts w:cs="Calibri"/>
          <w:color w:val="000000" w:themeColor="text1"/>
          <w:lang w:val="en-US"/>
        </w:rPr>
        <w:t xml:space="preserve">email: </w:t>
      </w:r>
      <w:hyperlink r:id="rId11" w:history="1">
        <w:r w:rsidR="001E528F" w:rsidRPr="001E528F">
          <w:rPr>
            <w:rStyle w:val="Hypertextovodkaz"/>
            <w:rFonts w:cs="Calibri"/>
            <w:u w:val="none"/>
            <w:lang w:val="en-US"/>
          </w:rPr>
          <w:t>media@</w:t>
        </w:r>
        <w:r w:rsidR="001E528F" w:rsidRPr="001E528F">
          <w:rPr>
            <w:rStyle w:val="Hypertextovodkaz"/>
            <w:u w:val="none"/>
            <w:lang w:val="en-US"/>
          </w:rPr>
          <w:t>coltczgroup.com</w:t>
        </w:r>
      </w:hyperlink>
      <w:r w:rsidR="001E528F">
        <w:rPr>
          <w:lang w:val="en-US"/>
        </w:rPr>
        <w:tab/>
      </w:r>
      <w:r w:rsidR="001E528F">
        <w:rPr>
          <w:lang w:val="en-US"/>
        </w:rPr>
        <w:tab/>
      </w:r>
      <w:r w:rsidR="001E528F">
        <w:rPr>
          <w:lang w:val="en-US"/>
        </w:rPr>
        <w:tab/>
      </w:r>
      <w:r w:rsidR="001E528F">
        <w:rPr>
          <w:lang w:val="en-US"/>
        </w:rPr>
        <w:tab/>
      </w:r>
      <w:r w:rsidRPr="3BFB7545">
        <w:rPr>
          <w:rFonts w:cs="Calibri"/>
          <w:color w:val="000000" w:themeColor="text1"/>
          <w:lang w:val="en-US"/>
        </w:rPr>
        <w:t xml:space="preserve">email: </w:t>
      </w:r>
      <w:r w:rsidR="001E528F" w:rsidRPr="00DA6CC5">
        <w:rPr>
          <w:lang w:val="en-US"/>
        </w:rPr>
        <w:t>sipova@coltczgroup.com</w:t>
      </w:r>
      <w:r w:rsidR="001E528F" w:rsidRPr="3BFB7545" w:rsidDel="001E528F">
        <w:rPr>
          <w:rFonts w:cs="Calibri"/>
          <w:color w:val="000000" w:themeColor="text1"/>
          <w:lang w:val="en-US"/>
        </w:rPr>
        <w:t xml:space="preserve"> </w:t>
      </w:r>
    </w:p>
    <w:sectPr w:rsidR="00BD3D9F" w:rsidRPr="00E62002" w:rsidSect="00C07127">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24F11" w14:textId="77777777" w:rsidR="00297819" w:rsidRDefault="00297819" w:rsidP="006547EF">
      <w:pPr>
        <w:spacing w:before="0" w:after="0"/>
      </w:pPr>
      <w:r>
        <w:separator/>
      </w:r>
    </w:p>
  </w:endnote>
  <w:endnote w:type="continuationSeparator" w:id="0">
    <w:p w14:paraId="1E73B501" w14:textId="77777777" w:rsidR="00297819" w:rsidRDefault="00297819" w:rsidP="006547EF">
      <w:pPr>
        <w:spacing w:before="0" w:after="0"/>
      </w:pPr>
      <w:r>
        <w:continuationSeparator/>
      </w:r>
    </w:p>
  </w:endnote>
  <w:endnote w:type="continuationNotice" w:id="1">
    <w:p w14:paraId="3BD7CA1E" w14:textId="77777777" w:rsidR="00297819" w:rsidRDefault="0029781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EE"/>
    <w:family w:val="auto"/>
    <w:pitch w:val="variable"/>
    <w:sig w:usb0="A00002FF" w:usb1="0200E07A" w:usb2="00000000" w:usb3="00000000" w:csb0="0000019F" w:csb1="00000000"/>
    <w:embedRegular r:id="rId1" w:fontKey="{52EB3891-F156-452C-BE28-8C37FD6317DB}"/>
    <w:embedBold r:id="rId2" w:fontKey="{CE785818-EF2A-42F5-A8BC-9143DB912937}"/>
    <w:embedItalic r:id="rId3" w:fontKey="{57EB37D0-36B5-40D8-A6AB-7D01A66C946A}"/>
    <w:embedBoldItalic r:id="rId4" w:fontKey="{DE1D3261-7C45-486F-9C4C-03908C631084}"/>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embedRegular r:id="rId5" w:fontKey="{BEB31C83-B3B5-493A-A032-064082A0255F}"/>
    <w:embedBold r:id="rId6" w:fontKey="{6F96B51A-2247-4F20-8C3F-D6C18C15243A}"/>
    <w:embedItalic r:id="rId7" w:fontKey="{3A4D3B27-59CC-4855-9434-DCAD265DA876}"/>
    <w:embedBoldItalic r:id="rId8" w:fontKey="{92519B37-9C6A-4011-9669-174BAC2F56F6}"/>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EE"/>
    <w:family w:val="swiss"/>
    <w:pitch w:val="variable"/>
    <w:sig w:usb0="E4002EFF" w:usb1="C000247B" w:usb2="00000009" w:usb3="00000000" w:csb0="000001FF" w:csb1="00000000"/>
    <w:embedRegular r:id="rId9" w:fontKey="{45BF0FA0-18F6-4ABA-9162-CC5F20154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08DB"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4814C" w14:textId="77777777" w:rsidR="00297819" w:rsidRDefault="00297819" w:rsidP="006547EF">
      <w:pPr>
        <w:spacing w:before="0" w:after="0"/>
      </w:pPr>
      <w:r>
        <w:separator/>
      </w:r>
    </w:p>
  </w:footnote>
  <w:footnote w:type="continuationSeparator" w:id="0">
    <w:p w14:paraId="04D7F68C" w14:textId="77777777" w:rsidR="00297819" w:rsidRDefault="00297819" w:rsidP="006547EF">
      <w:pPr>
        <w:spacing w:before="0" w:after="0"/>
      </w:pPr>
      <w:r>
        <w:continuationSeparator/>
      </w:r>
    </w:p>
  </w:footnote>
  <w:footnote w:type="continuationNotice" w:id="1">
    <w:p w14:paraId="3CE82178" w14:textId="77777777" w:rsidR="00297819" w:rsidRDefault="00297819">
      <w:pPr>
        <w:spacing w:before="0" w:after="0"/>
      </w:pPr>
    </w:p>
  </w:footnote>
  <w:footnote w:id="2">
    <w:p w14:paraId="6802F51A" w14:textId="176FAAD9" w:rsidR="00820C46" w:rsidRPr="005870A3" w:rsidRDefault="00820C46" w:rsidP="00820C46">
      <w:pPr>
        <w:pStyle w:val="Textpoznpodarou"/>
        <w:rPr>
          <w:lang w:val="en-US"/>
        </w:rPr>
      </w:pPr>
      <w:r w:rsidRPr="005870A3">
        <w:rPr>
          <w:rStyle w:val="Znakapoznpodarou"/>
          <w:lang w:val="en-US"/>
        </w:rPr>
        <w:footnoteRef/>
      </w:r>
      <w:r w:rsidRPr="005870A3">
        <w:rPr>
          <w:lang w:val="en-US"/>
        </w:rPr>
        <w:t xml:space="preserve"> </w:t>
      </w:r>
      <w:r>
        <w:rPr>
          <w:sz w:val="14"/>
          <w:szCs w:val="14"/>
          <w:lang w:val="en-US"/>
        </w:rPr>
        <w:t xml:space="preserve">In first nine months of 2022, adjusted by one-off items related to 2022 acquisitions and payments related to </w:t>
      </w:r>
      <w:r w:rsidR="001E528F">
        <w:rPr>
          <w:sz w:val="14"/>
          <w:szCs w:val="14"/>
          <w:lang w:val="en-US"/>
        </w:rPr>
        <w:t xml:space="preserve">the </w:t>
      </w:r>
      <w:r>
        <w:rPr>
          <w:sz w:val="14"/>
          <w:szCs w:val="14"/>
          <w:lang w:val="en-US"/>
        </w:rPr>
        <w:t>employee stock option plan which are not related to operational performance and value creation in the given period.</w:t>
      </w:r>
      <w:r w:rsidRPr="005870A3">
        <w:rPr>
          <w:sz w:val="14"/>
          <w:szCs w:val="14"/>
          <w:lang w:val="en-US"/>
        </w:rPr>
        <w:t xml:space="preserve"> </w:t>
      </w:r>
    </w:p>
  </w:footnote>
  <w:footnote w:id="3">
    <w:p w14:paraId="0F726FC1" w14:textId="31FA0878" w:rsidR="0017605D" w:rsidRDefault="0017605D">
      <w:pPr>
        <w:pStyle w:val="Textpoznpodarou"/>
      </w:pPr>
      <w:r>
        <w:rPr>
          <w:rStyle w:val="Znakapoznpodarou"/>
        </w:rPr>
        <w:footnoteRef/>
      </w:r>
      <w:r>
        <w:t xml:space="preserve"> </w:t>
      </w:r>
      <w:r w:rsidR="009E7287">
        <w:rPr>
          <w:sz w:val="14"/>
          <w:szCs w:val="14"/>
          <w:lang w:val="en-US"/>
        </w:rPr>
        <w:t xml:space="preserve">In first nine months of 2022, </w:t>
      </w:r>
      <w:r w:rsidR="006308CB">
        <w:rPr>
          <w:sz w:val="14"/>
          <w:szCs w:val="14"/>
          <w:lang w:val="en-US"/>
        </w:rPr>
        <w:t xml:space="preserve">EBITDA was </w:t>
      </w:r>
      <w:r w:rsidR="009E7287">
        <w:rPr>
          <w:sz w:val="14"/>
          <w:szCs w:val="14"/>
          <w:lang w:val="en-US"/>
        </w:rPr>
        <w:t xml:space="preserve">adjusted by one-off items related to 2022 acquisitions and payments related to </w:t>
      </w:r>
      <w:r w:rsidR="001E528F">
        <w:rPr>
          <w:sz w:val="14"/>
          <w:szCs w:val="14"/>
          <w:lang w:val="en-US"/>
        </w:rPr>
        <w:t xml:space="preserve">the </w:t>
      </w:r>
      <w:r w:rsidR="009E7287">
        <w:rPr>
          <w:sz w:val="14"/>
          <w:szCs w:val="14"/>
          <w:lang w:val="en-US"/>
        </w:rPr>
        <w:t>employee stock option plan which are not related to operational performance and value creation in the given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9"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1"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3"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6"/>
  </w:num>
  <w:num w:numId="3" w16cid:durableId="1963270480">
    <w:abstractNumId w:val="4"/>
  </w:num>
  <w:num w:numId="4" w16cid:durableId="1445535303">
    <w:abstractNumId w:val="10"/>
  </w:num>
  <w:num w:numId="5" w16cid:durableId="1664553959">
    <w:abstractNumId w:val="8"/>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3"/>
  </w:num>
  <w:num w:numId="10" w16cid:durableId="933167612">
    <w:abstractNumId w:val="12"/>
  </w:num>
  <w:num w:numId="11" w16cid:durableId="928585113">
    <w:abstractNumId w:val="5"/>
  </w:num>
  <w:num w:numId="12" w16cid:durableId="1345329188">
    <w:abstractNumId w:val="1"/>
  </w:num>
  <w:num w:numId="13" w16cid:durableId="1113207142">
    <w:abstractNumId w:val="2"/>
  </w:num>
  <w:num w:numId="14" w16cid:durableId="1998724872">
    <w:abstractNumId w:val="9"/>
  </w:num>
  <w:num w:numId="15" w16cid:durableId="1587886434">
    <w:abstractNumId w:val="11"/>
  </w:num>
  <w:num w:numId="16" w16cid:durableId="113359600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10214"/>
    <w:rsid w:val="0001238C"/>
    <w:rsid w:val="00023C8A"/>
    <w:rsid w:val="0002466C"/>
    <w:rsid w:val="000251D1"/>
    <w:rsid w:val="00064D2F"/>
    <w:rsid w:val="0006556B"/>
    <w:rsid w:val="00067C03"/>
    <w:rsid w:val="00074647"/>
    <w:rsid w:val="000D4999"/>
    <w:rsid w:val="000E364B"/>
    <w:rsid w:val="000F12DC"/>
    <w:rsid w:val="000F7895"/>
    <w:rsid w:val="00101C11"/>
    <w:rsid w:val="00106FA4"/>
    <w:rsid w:val="0011114F"/>
    <w:rsid w:val="0011598F"/>
    <w:rsid w:val="00115A57"/>
    <w:rsid w:val="001207D7"/>
    <w:rsid w:val="00141ED8"/>
    <w:rsid w:val="00141EFD"/>
    <w:rsid w:val="0014227C"/>
    <w:rsid w:val="001439B2"/>
    <w:rsid w:val="00154F03"/>
    <w:rsid w:val="001674A1"/>
    <w:rsid w:val="0017605D"/>
    <w:rsid w:val="00181D60"/>
    <w:rsid w:val="001B075A"/>
    <w:rsid w:val="001B0AD0"/>
    <w:rsid w:val="001C5673"/>
    <w:rsid w:val="001D228C"/>
    <w:rsid w:val="001E528F"/>
    <w:rsid w:val="001F70F6"/>
    <w:rsid w:val="0020291C"/>
    <w:rsid w:val="002046C0"/>
    <w:rsid w:val="0024081D"/>
    <w:rsid w:val="00246EC6"/>
    <w:rsid w:val="00253DC5"/>
    <w:rsid w:val="00261491"/>
    <w:rsid w:val="00273164"/>
    <w:rsid w:val="00274177"/>
    <w:rsid w:val="00280738"/>
    <w:rsid w:val="002808BD"/>
    <w:rsid w:val="0029223D"/>
    <w:rsid w:val="00297819"/>
    <w:rsid w:val="002B146A"/>
    <w:rsid w:val="002B4FA7"/>
    <w:rsid w:val="002B563A"/>
    <w:rsid w:val="002D1D6E"/>
    <w:rsid w:val="002E7110"/>
    <w:rsid w:val="002F7C52"/>
    <w:rsid w:val="0032033D"/>
    <w:rsid w:val="00326B9C"/>
    <w:rsid w:val="00327F29"/>
    <w:rsid w:val="00336577"/>
    <w:rsid w:val="0034239F"/>
    <w:rsid w:val="00342642"/>
    <w:rsid w:val="00363EE6"/>
    <w:rsid w:val="00364F2B"/>
    <w:rsid w:val="00365414"/>
    <w:rsid w:val="00370E67"/>
    <w:rsid w:val="0037428E"/>
    <w:rsid w:val="003C38CD"/>
    <w:rsid w:val="003D57D7"/>
    <w:rsid w:val="003D6AB2"/>
    <w:rsid w:val="0040668A"/>
    <w:rsid w:val="00415FC0"/>
    <w:rsid w:val="0041654A"/>
    <w:rsid w:val="004261DC"/>
    <w:rsid w:val="004406BA"/>
    <w:rsid w:val="00444BA2"/>
    <w:rsid w:val="004507DE"/>
    <w:rsid w:val="00455BC6"/>
    <w:rsid w:val="00460B55"/>
    <w:rsid w:val="004718A8"/>
    <w:rsid w:val="00471E2F"/>
    <w:rsid w:val="00477AA2"/>
    <w:rsid w:val="004B217D"/>
    <w:rsid w:val="004B7436"/>
    <w:rsid w:val="004C2966"/>
    <w:rsid w:val="004C4C38"/>
    <w:rsid w:val="004C6FC1"/>
    <w:rsid w:val="004D2E22"/>
    <w:rsid w:val="004D78F8"/>
    <w:rsid w:val="004E7C09"/>
    <w:rsid w:val="004F064E"/>
    <w:rsid w:val="004F68EC"/>
    <w:rsid w:val="00500F28"/>
    <w:rsid w:val="005024CB"/>
    <w:rsid w:val="00506BFB"/>
    <w:rsid w:val="00513F3A"/>
    <w:rsid w:val="005166BE"/>
    <w:rsid w:val="00544659"/>
    <w:rsid w:val="0059288A"/>
    <w:rsid w:val="0059405D"/>
    <w:rsid w:val="0059580C"/>
    <w:rsid w:val="005A44E1"/>
    <w:rsid w:val="005C30E4"/>
    <w:rsid w:val="005C4221"/>
    <w:rsid w:val="005C5E6F"/>
    <w:rsid w:val="005D35CC"/>
    <w:rsid w:val="005D5074"/>
    <w:rsid w:val="005D586E"/>
    <w:rsid w:val="005D687C"/>
    <w:rsid w:val="005F55FF"/>
    <w:rsid w:val="005F66F9"/>
    <w:rsid w:val="006037CD"/>
    <w:rsid w:val="00614DB5"/>
    <w:rsid w:val="0061745C"/>
    <w:rsid w:val="006308CB"/>
    <w:rsid w:val="00635F5E"/>
    <w:rsid w:val="00637377"/>
    <w:rsid w:val="006503F9"/>
    <w:rsid w:val="006547EF"/>
    <w:rsid w:val="00671C35"/>
    <w:rsid w:val="00675987"/>
    <w:rsid w:val="00682C36"/>
    <w:rsid w:val="00691FAE"/>
    <w:rsid w:val="006B443E"/>
    <w:rsid w:val="006C0A2C"/>
    <w:rsid w:val="006C35D2"/>
    <w:rsid w:val="006F5A77"/>
    <w:rsid w:val="006F5BA9"/>
    <w:rsid w:val="00707179"/>
    <w:rsid w:val="007125DC"/>
    <w:rsid w:val="007201A6"/>
    <w:rsid w:val="00721002"/>
    <w:rsid w:val="00723571"/>
    <w:rsid w:val="007472DC"/>
    <w:rsid w:val="007506E3"/>
    <w:rsid w:val="0076063D"/>
    <w:rsid w:val="00773130"/>
    <w:rsid w:val="00795ED0"/>
    <w:rsid w:val="007A0A74"/>
    <w:rsid w:val="007A3121"/>
    <w:rsid w:val="007A5D07"/>
    <w:rsid w:val="007B14E3"/>
    <w:rsid w:val="007C0EE7"/>
    <w:rsid w:val="007D0463"/>
    <w:rsid w:val="00820C46"/>
    <w:rsid w:val="008279D3"/>
    <w:rsid w:val="00846B9C"/>
    <w:rsid w:val="0085140F"/>
    <w:rsid w:val="008527D7"/>
    <w:rsid w:val="008626C5"/>
    <w:rsid w:val="008627DF"/>
    <w:rsid w:val="00866DF8"/>
    <w:rsid w:val="008719EC"/>
    <w:rsid w:val="00876CEA"/>
    <w:rsid w:val="0088407D"/>
    <w:rsid w:val="00894C2D"/>
    <w:rsid w:val="008A5AE6"/>
    <w:rsid w:val="008B53F4"/>
    <w:rsid w:val="008B54FB"/>
    <w:rsid w:val="008B58FB"/>
    <w:rsid w:val="008E7625"/>
    <w:rsid w:val="008F385E"/>
    <w:rsid w:val="00942C17"/>
    <w:rsid w:val="009565A6"/>
    <w:rsid w:val="00971EB7"/>
    <w:rsid w:val="00974591"/>
    <w:rsid w:val="009755BD"/>
    <w:rsid w:val="0098762D"/>
    <w:rsid w:val="00992C8D"/>
    <w:rsid w:val="009A056D"/>
    <w:rsid w:val="009A743B"/>
    <w:rsid w:val="009A74BC"/>
    <w:rsid w:val="009C34C4"/>
    <w:rsid w:val="009C57ED"/>
    <w:rsid w:val="009D13A4"/>
    <w:rsid w:val="009D29E3"/>
    <w:rsid w:val="009E085D"/>
    <w:rsid w:val="009E7287"/>
    <w:rsid w:val="009F1B40"/>
    <w:rsid w:val="009F5151"/>
    <w:rsid w:val="009F58BB"/>
    <w:rsid w:val="00A021F2"/>
    <w:rsid w:val="00A07501"/>
    <w:rsid w:val="00A27A78"/>
    <w:rsid w:val="00A318E9"/>
    <w:rsid w:val="00A46E53"/>
    <w:rsid w:val="00A51D97"/>
    <w:rsid w:val="00A6284F"/>
    <w:rsid w:val="00A7755A"/>
    <w:rsid w:val="00AA576E"/>
    <w:rsid w:val="00AA59DA"/>
    <w:rsid w:val="00AD3A22"/>
    <w:rsid w:val="00AE1332"/>
    <w:rsid w:val="00B0737F"/>
    <w:rsid w:val="00B10D1C"/>
    <w:rsid w:val="00B14FAA"/>
    <w:rsid w:val="00B20C91"/>
    <w:rsid w:val="00B31869"/>
    <w:rsid w:val="00B64F9F"/>
    <w:rsid w:val="00B67C4E"/>
    <w:rsid w:val="00B7225F"/>
    <w:rsid w:val="00B73CF0"/>
    <w:rsid w:val="00B753B8"/>
    <w:rsid w:val="00B9174E"/>
    <w:rsid w:val="00BA1B30"/>
    <w:rsid w:val="00BA5F69"/>
    <w:rsid w:val="00BA758F"/>
    <w:rsid w:val="00BC6C0E"/>
    <w:rsid w:val="00BD3D9F"/>
    <w:rsid w:val="00BE0F69"/>
    <w:rsid w:val="00BE23F0"/>
    <w:rsid w:val="00BE47BD"/>
    <w:rsid w:val="00BE570A"/>
    <w:rsid w:val="00BE7D56"/>
    <w:rsid w:val="00BF05CD"/>
    <w:rsid w:val="00BF5574"/>
    <w:rsid w:val="00C03272"/>
    <w:rsid w:val="00C07127"/>
    <w:rsid w:val="00C27A16"/>
    <w:rsid w:val="00C43050"/>
    <w:rsid w:val="00C52920"/>
    <w:rsid w:val="00C56BFA"/>
    <w:rsid w:val="00C66973"/>
    <w:rsid w:val="00C76BD8"/>
    <w:rsid w:val="00C9232A"/>
    <w:rsid w:val="00C96072"/>
    <w:rsid w:val="00CA2983"/>
    <w:rsid w:val="00CC53D0"/>
    <w:rsid w:val="00CD400E"/>
    <w:rsid w:val="00CD4C3A"/>
    <w:rsid w:val="00CF7EC4"/>
    <w:rsid w:val="00D0385E"/>
    <w:rsid w:val="00D07CA1"/>
    <w:rsid w:val="00D15EE5"/>
    <w:rsid w:val="00D162F4"/>
    <w:rsid w:val="00D2595B"/>
    <w:rsid w:val="00D44564"/>
    <w:rsid w:val="00D52F6F"/>
    <w:rsid w:val="00D553B5"/>
    <w:rsid w:val="00D60D73"/>
    <w:rsid w:val="00D76CAC"/>
    <w:rsid w:val="00D80310"/>
    <w:rsid w:val="00D82DB4"/>
    <w:rsid w:val="00DC6AB4"/>
    <w:rsid w:val="00DC6F30"/>
    <w:rsid w:val="00DE61D3"/>
    <w:rsid w:val="00E06658"/>
    <w:rsid w:val="00E11853"/>
    <w:rsid w:val="00E1723F"/>
    <w:rsid w:val="00E22375"/>
    <w:rsid w:val="00E30F6F"/>
    <w:rsid w:val="00E3774A"/>
    <w:rsid w:val="00E44833"/>
    <w:rsid w:val="00E56AB0"/>
    <w:rsid w:val="00E62002"/>
    <w:rsid w:val="00E731F0"/>
    <w:rsid w:val="00E76942"/>
    <w:rsid w:val="00E94E72"/>
    <w:rsid w:val="00EA7333"/>
    <w:rsid w:val="00EC02BF"/>
    <w:rsid w:val="00EC20E0"/>
    <w:rsid w:val="00EC7039"/>
    <w:rsid w:val="00EC77D6"/>
    <w:rsid w:val="00ED23DD"/>
    <w:rsid w:val="00EE4923"/>
    <w:rsid w:val="00F13733"/>
    <w:rsid w:val="00F17FFD"/>
    <w:rsid w:val="00F31E56"/>
    <w:rsid w:val="00F42AA7"/>
    <w:rsid w:val="00FA0BD7"/>
    <w:rsid w:val="00FA0C93"/>
    <w:rsid w:val="00FA3F5F"/>
    <w:rsid w:val="00FB0F1C"/>
    <w:rsid w:val="00FC7A29"/>
    <w:rsid w:val="00FD3306"/>
    <w:rsid w:val="00FF057C"/>
    <w:rsid w:val="02BCAB1E"/>
    <w:rsid w:val="036EE75B"/>
    <w:rsid w:val="05AB1488"/>
    <w:rsid w:val="0E532AEB"/>
    <w:rsid w:val="10AE2809"/>
    <w:rsid w:val="11B66F48"/>
    <w:rsid w:val="15212CD0"/>
    <w:rsid w:val="15D41F9F"/>
    <w:rsid w:val="16BCFD31"/>
    <w:rsid w:val="176D5CCC"/>
    <w:rsid w:val="184E46B9"/>
    <w:rsid w:val="1B544500"/>
    <w:rsid w:val="22D6B401"/>
    <w:rsid w:val="23103781"/>
    <w:rsid w:val="2548BC86"/>
    <w:rsid w:val="293AFFFA"/>
    <w:rsid w:val="2A67B05F"/>
    <w:rsid w:val="2A855B93"/>
    <w:rsid w:val="2B549C8D"/>
    <w:rsid w:val="2C42D1C0"/>
    <w:rsid w:val="2D951B90"/>
    <w:rsid w:val="30052AA9"/>
    <w:rsid w:val="33165E8E"/>
    <w:rsid w:val="34C38781"/>
    <w:rsid w:val="358EF9FE"/>
    <w:rsid w:val="37FF05D1"/>
    <w:rsid w:val="3BFB7545"/>
    <w:rsid w:val="3CB7D127"/>
    <w:rsid w:val="3CB96F64"/>
    <w:rsid w:val="3E69F2B6"/>
    <w:rsid w:val="3EDC2B67"/>
    <w:rsid w:val="3F09871D"/>
    <w:rsid w:val="4074AB88"/>
    <w:rsid w:val="40A3AE50"/>
    <w:rsid w:val="40A6C950"/>
    <w:rsid w:val="4646204A"/>
    <w:rsid w:val="47E1F0AB"/>
    <w:rsid w:val="4E42A8F7"/>
    <w:rsid w:val="4E9F2264"/>
    <w:rsid w:val="4EE42C09"/>
    <w:rsid w:val="50805692"/>
    <w:rsid w:val="51987A31"/>
    <w:rsid w:val="51BAEAEA"/>
    <w:rsid w:val="51C0E527"/>
    <w:rsid w:val="556D794F"/>
    <w:rsid w:val="56CAEEBC"/>
    <w:rsid w:val="582F445F"/>
    <w:rsid w:val="5C2D0F8B"/>
    <w:rsid w:val="5C4A8E5F"/>
    <w:rsid w:val="5F0F3FA5"/>
    <w:rsid w:val="5F3DEFCB"/>
    <w:rsid w:val="612EC463"/>
    <w:rsid w:val="65D36A5D"/>
    <w:rsid w:val="66A463B8"/>
    <w:rsid w:val="686355E3"/>
    <w:rsid w:val="6908E40B"/>
    <w:rsid w:val="6BCB21E6"/>
    <w:rsid w:val="720A15C6"/>
    <w:rsid w:val="730C1906"/>
    <w:rsid w:val="73ECB5AB"/>
    <w:rsid w:val="7F32F40A"/>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0" ma:contentTypeDescription="Create a new document." ma:contentTypeScope="" ma:versionID="c11351a7784c571b3f5be28ae455714e">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9128ce75c05526673e2203ea8a08eeaa"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3BDBDEA6-FB55-4902-8CF3-7CBF0199E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TotalTime>
  <Pages>4</Pages>
  <Words>945</Words>
  <Characters>5581</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Svobodova Eva</cp:lastModifiedBy>
  <cp:revision>2</cp:revision>
  <dcterms:created xsi:type="dcterms:W3CDTF">2022-11-22T11:27:00Z</dcterms:created>
  <dcterms:modified xsi:type="dcterms:W3CDTF">2022-11-22T11:27:00Z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ies>
</file>