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EE6B" w14:textId="0E31D805" w:rsidR="00532DAA" w:rsidRDefault="00C77FB6" w:rsidP="009E219B">
      <w:pPr>
        <w:pStyle w:val="AONormal"/>
        <w:jc w:val="right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TISKOVÁ ZPRÁVA</w:t>
      </w:r>
    </w:p>
    <w:p w14:paraId="53700DC7" w14:textId="77777777" w:rsidR="00532DAA" w:rsidRDefault="00532DAA" w:rsidP="004059DB">
      <w:pPr>
        <w:pStyle w:val="AONormal"/>
        <w:jc w:val="center"/>
        <w:rPr>
          <w:rFonts w:asciiTheme="minorHAnsi" w:hAnsiTheme="minorHAnsi" w:cstheme="minorHAnsi"/>
          <w:b/>
          <w:noProof/>
        </w:rPr>
      </w:pPr>
    </w:p>
    <w:p w14:paraId="69F2F9D4" w14:textId="77777777" w:rsidR="004059DB" w:rsidRDefault="004059DB" w:rsidP="009E219B">
      <w:pPr>
        <w:pStyle w:val="AONormal"/>
        <w:rPr>
          <w:rFonts w:asciiTheme="minorHAnsi" w:hAnsiTheme="minorHAnsi" w:cstheme="minorHAnsi"/>
          <w:b/>
          <w:noProof/>
        </w:rPr>
      </w:pPr>
    </w:p>
    <w:p w14:paraId="7E2CA18F" w14:textId="3BC6E05D" w:rsidR="00D2514B" w:rsidRDefault="000D4500" w:rsidP="009E219B">
      <w:pPr>
        <w:pStyle w:val="Zkladnodstavec"/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Vybran</w:t>
      </w:r>
      <w:r>
        <w:rPr>
          <w:rFonts w:asciiTheme="minorHAnsi" w:hAnsiTheme="minorHAnsi" w:cstheme="minorHAnsi"/>
          <w:b/>
          <w:noProof/>
          <w:lang w:val="cs-CZ"/>
        </w:rPr>
        <w:t xml:space="preserve">í </w:t>
      </w:r>
      <w:r>
        <w:rPr>
          <w:rFonts w:asciiTheme="minorHAnsi" w:hAnsiTheme="minorHAnsi" w:cstheme="minorHAnsi"/>
          <w:b/>
          <w:noProof/>
        </w:rPr>
        <w:t xml:space="preserve">akcionáři </w:t>
      </w:r>
      <w:r w:rsidR="001B30A6">
        <w:rPr>
          <w:rFonts w:asciiTheme="minorHAnsi" w:hAnsiTheme="minorHAnsi" w:cstheme="minorHAnsi"/>
          <w:b/>
          <w:noProof/>
        </w:rPr>
        <w:t xml:space="preserve">CZG – České zbrojovky Group SE dokončili </w:t>
      </w:r>
      <w:r w:rsidR="00D2514B">
        <w:rPr>
          <w:rFonts w:asciiTheme="minorHAnsi" w:hAnsiTheme="minorHAnsi" w:cstheme="minorHAnsi"/>
          <w:b/>
          <w:noProof/>
        </w:rPr>
        <w:t>prodej části jejich akcií ve zrychleném úpisu</w:t>
      </w:r>
    </w:p>
    <w:p w14:paraId="6DB76AC8" w14:textId="77777777" w:rsidR="00184BD0" w:rsidRPr="009D4906" w:rsidRDefault="00184BD0" w:rsidP="001718BF">
      <w:pPr>
        <w:pStyle w:val="Zkladnodstavec"/>
        <w:ind w:left="1134"/>
        <w:jc w:val="both"/>
        <w:rPr>
          <w:rFonts w:asciiTheme="minorHAnsi" w:hAnsiTheme="minorHAnsi" w:cstheme="minorHAnsi"/>
          <w:sz w:val="16"/>
          <w:szCs w:val="16"/>
        </w:rPr>
      </w:pPr>
    </w:p>
    <w:p w14:paraId="6F7987D7" w14:textId="77777777" w:rsidR="001B0B45" w:rsidRPr="009D4906" w:rsidRDefault="001B0B45" w:rsidP="001718BF">
      <w:pPr>
        <w:pStyle w:val="Zkladnodstavec"/>
        <w:ind w:left="1134"/>
        <w:jc w:val="both"/>
        <w:rPr>
          <w:rFonts w:asciiTheme="minorHAnsi" w:hAnsiTheme="minorHAnsi" w:cstheme="minorHAnsi"/>
          <w:sz w:val="16"/>
          <w:szCs w:val="16"/>
        </w:rPr>
      </w:pPr>
    </w:p>
    <w:p w14:paraId="57951EBA" w14:textId="3BC00FCF" w:rsidR="00334EA1" w:rsidRDefault="00861AE8" w:rsidP="009E219B">
      <w:pPr>
        <w:pStyle w:val="AONormal"/>
        <w:jc w:val="both"/>
        <w:rPr>
          <w:rFonts w:asciiTheme="minorHAnsi" w:hAnsiTheme="minorHAnsi" w:cstheme="minorHAnsi"/>
          <w:bCs/>
          <w:noProof/>
        </w:rPr>
      </w:pPr>
      <w:r w:rsidRPr="00FA21E5">
        <w:rPr>
          <w:rFonts w:asciiTheme="minorHAnsi" w:hAnsiTheme="minorHAnsi" w:cstheme="minorHAnsi"/>
          <w:b/>
          <w:noProof/>
        </w:rPr>
        <w:t>Praha</w:t>
      </w:r>
      <w:r w:rsidR="00A7534F">
        <w:rPr>
          <w:rFonts w:asciiTheme="minorHAnsi" w:hAnsiTheme="minorHAnsi" w:cstheme="minorHAnsi"/>
          <w:b/>
          <w:noProof/>
        </w:rPr>
        <w:t>,</w:t>
      </w:r>
      <w:r w:rsidRPr="00FA21E5">
        <w:rPr>
          <w:rFonts w:asciiTheme="minorHAnsi" w:hAnsiTheme="minorHAnsi" w:cstheme="minorHAnsi"/>
          <w:b/>
          <w:noProof/>
        </w:rPr>
        <w:t xml:space="preserve"> </w:t>
      </w:r>
      <w:r w:rsidR="00A7534F">
        <w:rPr>
          <w:rFonts w:asciiTheme="minorHAnsi" w:hAnsiTheme="minorHAnsi" w:cstheme="minorHAnsi"/>
          <w:b/>
          <w:noProof/>
        </w:rPr>
        <w:t>7</w:t>
      </w:r>
      <w:r w:rsidRPr="00FA21E5">
        <w:rPr>
          <w:rFonts w:asciiTheme="minorHAnsi" w:hAnsiTheme="minorHAnsi" w:cstheme="minorHAnsi"/>
          <w:b/>
          <w:noProof/>
        </w:rPr>
        <w:t>. dubna 2022</w:t>
      </w:r>
      <w:r>
        <w:rPr>
          <w:rFonts w:asciiTheme="minorHAnsi" w:hAnsiTheme="minorHAnsi" w:cstheme="minorHAnsi"/>
          <w:bCs/>
          <w:noProof/>
        </w:rPr>
        <w:t xml:space="preserve"> </w:t>
      </w:r>
      <w:r w:rsidR="00FA21E5">
        <w:rPr>
          <w:rFonts w:asciiTheme="minorHAnsi" w:hAnsiTheme="minorHAnsi" w:cstheme="minorHAnsi"/>
          <w:bCs/>
          <w:noProof/>
        </w:rPr>
        <w:t>–</w:t>
      </w:r>
      <w:r>
        <w:rPr>
          <w:rFonts w:asciiTheme="minorHAnsi" w:hAnsiTheme="minorHAnsi" w:cstheme="minorHAnsi"/>
          <w:bCs/>
          <w:noProof/>
        </w:rPr>
        <w:t xml:space="preserve"> </w:t>
      </w:r>
      <w:r w:rsidR="004059DB" w:rsidRPr="004059DB">
        <w:rPr>
          <w:rFonts w:asciiTheme="minorHAnsi" w:hAnsiTheme="minorHAnsi" w:cstheme="minorHAnsi"/>
          <w:bCs/>
          <w:noProof/>
        </w:rPr>
        <w:t>CZG</w:t>
      </w:r>
      <w:r w:rsidR="00FA21E5">
        <w:rPr>
          <w:rFonts w:asciiTheme="minorHAnsi" w:hAnsiTheme="minorHAnsi" w:cstheme="minorHAnsi"/>
          <w:bCs/>
          <w:noProof/>
        </w:rPr>
        <w:t xml:space="preserve"> </w:t>
      </w:r>
      <w:r w:rsidR="004059DB" w:rsidRPr="004059DB">
        <w:rPr>
          <w:rFonts w:asciiTheme="minorHAnsi" w:hAnsiTheme="minorHAnsi" w:cstheme="minorHAnsi"/>
          <w:bCs/>
          <w:noProof/>
        </w:rPr>
        <w:t xml:space="preserve"> – Česká zbrojovka Group SE </w:t>
      </w:r>
      <w:r w:rsidR="00FF3A8B">
        <w:rPr>
          <w:rFonts w:asciiTheme="minorHAnsi" w:hAnsiTheme="minorHAnsi" w:cstheme="minorHAnsi"/>
          <w:bCs/>
          <w:noProof/>
        </w:rPr>
        <w:t>(</w:t>
      </w:r>
      <w:r w:rsidR="001B30A6">
        <w:rPr>
          <w:rFonts w:asciiTheme="minorHAnsi" w:hAnsiTheme="minorHAnsi" w:cstheme="minorHAnsi"/>
          <w:bCs/>
          <w:noProof/>
        </w:rPr>
        <w:t>dále CZG, Skupina</w:t>
      </w:r>
      <w:r w:rsidR="00A7534F">
        <w:rPr>
          <w:rFonts w:asciiTheme="minorHAnsi" w:hAnsiTheme="minorHAnsi" w:cstheme="minorHAnsi"/>
          <w:bCs/>
          <w:noProof/>
        </w:rPr>
        <w:t>,</w:t>
      </w:r>
      <w:r w:rsidR="001B30A6">
        <w:rPr>
          <w:rFonts w:asciiTheme="minorHAnsi" w:hAnsiTheme="minorHAnsi" w:cstheme="minorHAnsi"/>
          <w:bCs/>
          <w:noProof/>
        </w:rPr>
        <w:t xml:space="preserve"> či Společnost</w:t>
      </w:r>
      <w:r w:rsidR="00FF3A8B">
        <w:rPr>
          <w:rFonts w:asciiTheme="minorHAnsi" w:hAnsiTheme="minorHAnsi" w:cstheme="minorHAnsi"/>
          <w:bCs/>
          <w:noProof/>
        </w:rPr>
        <w:t xml:space="preserve">) </w:t>
      </w:r>
      <w:r w:rsidR="001B30A6" w:rsidRPr="001B30A6">
        <w:rPr>
          <w:rFonts w:asciiTheme="minorHAnsi" w:hAnsiTheme="minorHAnsi" w:cstheme="minorHAnsi"/>
          <w:bCs/>
          <w:noProof/>
        </w:rPr>
        <w:t xml:space="preserve">tímto oznamuje, že byla </w:t>
      </w:r>
      <w:r w:rsidR="00E075A4">
        <w:rPr>
          <w:rFonts w:asciiTheme="minorHAnsi" w:hAnsiTheme="minorHAnsi" w:cstheme="minorHAnsi"/>
          <w:bCs/>
          <w:noProof/>
        </w:rPr>
        <w:t xml:space="preserve">svými </w:t>
      </w:r>
      <w:r w:rsidR="001B30A6" w:rsidRPr="001B30A6">
        <w:rPr>
          <w:rFonts w:asciiTheme="minorHAnsi" w:hAnsiTheme="minorHAnsi" w:cstheme="minorHAnsi"/>
          <w:bCs/>
          <w:noProof/>
        </w:rPr>
        <w:t xml:space="preserve">akcionáři informována o dokončení prodeje části jejich akcií prostřednictvím zrychleného </w:t>
      </w:r>
      <w:r w:rsidR="00E075A4">
        <w:rPr>
          <w:rFonts w:asciiTheme="minorHAnsi" w:hAnsiTheme="minorHAnsi" w:cstheme="minorHAnsi"/>
          <w:bCs/>
          <w:noProof/>
        </w:rPr>
        <w:t>úpisu (accelerated book-building)</w:t>
      </w:r>
      <w:r w:rsidR="00A7534F">
        <w:rPr>
          <w:rFonts w:asciiTheme="minorHAnsi" w:hAnsiTheme="minorHAnsi" w:cstheme="minorHAnsi"/>
          <w:bCs/>
          <w:noProof/>
        </w:rPr>
        <w:t>,</w:t>
      </w:r>
      <w:r w:rsidR="00E075A4" w:rsidRPr="00E075A4">
        <w:rPr>
          <w:rFonts w:asciiTheme="minorHAnsi" w:hAnsiTheme="minorHAnsi" w:cstheme="minorHAnsi"/>
          <w:bCs/>
          <w:noProof/>
        </w:rPr>
        <w:t xml:space="preserve"> </w:t>
      </w:r>
      <w:r w:rsidR="00E075A4">
        <w:rPr>
          <w:rFonts w:asciiTheme="minorHAnsi" w:hAnsiTheme="minorHAnsi" w:cstheme="minorHAnsi"/>
          <w:bCs/>
          <w:noProof/>
        </w:rPr>
        <w:t>cíl</w:t>
      </w:r>
      <w:r w:rsidR="00A7534F">
        <w:rPr>
          <w:rFonts w:asciiTheme="minorHAnsi" w:hAnsiTheme="minorHAnsi" w:cstheme="minorHAnsi"/>
          <w:bCs/>
          <w:noProof/>
        </w:rPr>
        <w:t>ícího</w:t>
      </w:r>
      <w:r w:rsidR="00E075A4" w:rsidRPr="001B30A6">
        <w:rPr>
          <w:rFonts w:asciiTheme="minorHAnsi" w:hAnsiTheme="minorHAnsi" w:cstheme="minorHAnsi"/>
          <w:bCs/>
          <w:noProof/>
        </w:rPr>
        <w:t xml:space="preserve"> </w:t>
      </w:r>
      <w:r w:rsidR="00A7534F">
        <w:rPr>
          <w:rFonts w:asciiTheme="minorHAnsi" w:hAnsiTheme="minorHAnsi" w:cstheme="minorHAnsi"/>
          <w:bCs/>
          <w:noProof/>
        </w:rPr>
        <w:t xml:space="preserve">na </w:t>
      </w:r>
      <w:r w:rsidR="001B30A6" w:rsidRPr="001B30A6">
        <w:rPr>
          <w:rFonts w:asciiTheme="minorHAnsi" w:hAnsiTheme="minorHAnsi" w:cstheme="minorHAnsi"/>
          <w:bCs/>
          <w:noProof/>
        </w:rPr>
        <w:t>vybran</w:t>
      </w:r>
      <w:r w:rsidR="00A7534F">
        <w:rPr>
          <w:rFonts w:asciiTheme="minorHAnsi" w:hAnsiTheme="minorHAnsi" w:cstheme="minorHAnsi"/>
          <w:bCs/>
          <w:noProof/>
        </w:rPr>
        <w:t>é</w:t>
      </w:r>
      <w:r w:rsidR="001B30A6" w:rsidRPr="001B30A6">
        <w:rPr>
          <w:rFonts w:asciiTheme="minorHAnsi" w:hAnsiTheme="minorHAnsi" w:cstheme="minorHAnsi"/>
          <w:bCs/>
          <w:noProof/>
        </w:rPr>
        <w:t xml:space="preserve"> investor</w:t>
      </w:r>
      <w:r w:rsidR="00A7534F">
        <w:rPr>
          <w:rFonts w:asciiTheme="minorHAnsi" w:hAnsiTheme="minorHAnsi" w:cstheme="minorHAnsi"/>
          <w:bCs/>
          <w:noProof/>
        </w:rPr>
        <w:t>y</w:t>
      </w:r>
      <w:r w:rsidR="001B30A6" w:rsidRPr="001B30A6">
        <w:rPr>
          <w:rFonts w:asciiTheme="minorHAnsi" w:hAnsiTheme="minorHAnsi" w:cstheme="minorHAnsi"/>
          <w:bCs/>
          <w:noProof/>
        </w:rPr>
        <w:t>.</w:t>
      </w:r>
    </w:p>
    <w:p w14:paraId="112E0D4B" w14:textId="2EC0B09E" w:rsidR="001B30A6" w:rsidRDefault="001B30A6" w:rsidP="009E219B">
      <w:pPr>
        <w:pStyle w:val="AONormal"/>
        <w:jc w:val="both"/>
        <w:rPr>
          <w:rFonts w:asciiTheme="minorHAnsi" w:hAnsiTheme="minorHAnsi" w:cstheme="minorHAnsi"/>
          <w:bCs/>
          <w:noProof/>
        </w:rPr>
      </w:pPr>
    </w:p>
    <w:p w14:paraId="314463FB" w14:textId="6DF6445E" w:rsidR="001B30A6" w:rsidRPr="002F074F" w:rsidRDefault="001B30A6" w:rsidP="009E219B">
      <w:pPr>
        <w:pStyle w:val="AONormal"/>
        <w:jc w:val="both"/>
        <w:rPr>
          <w:rFonts w:asciiTheme="minorHAnsi" w:hAnsiTheme="minorHAnsi" w:cstheme="minorHAnsi"/>
          <w:bCs/>
          <w:noProof/>
          <w:lang w:val="pl-PL"/>
        </w:rPr>
      </w:pPr>
      <w:r w:rsidRPr="002F074F">
        <w:rPr>
          <w:rFonts w:asciiTheme="minorHAnsi" w:hAnsiTheme="minorHAnsi" w:cstheme="minorHAnsi"/>
          <w:bCs/>
          <w:noProof/>
          <w:lang w:val="pl-PL"/>
        </w:rPr>
        <w:t xml:space="preserve">Podle oznámení </w:t>
      </w:r>
      <w:r w:rsidR="00E075A4" w:rsidRPr="002F074F">
        <w:rPr>
          <w:rFonts w:asciiTheme="minorHAnsi" w:hAnsiTheme="minorHAnsi" w:cstheme="minorHAnsi"/>
          <w:bCs/>
          <w:noProof/>
          <w:lang w:val="pl-PL"/>
        </w:rPr>
        <w:t>a na základě</w:t>
      </w:r>
      <w:r w:rsidRPr="002F074F">
        <w:rPr>
          <w:rFonts w:asciiTheme="minorHAnsi" w:hAnsiTheme="minorHAnsi" w:cstheme="minorHAnsi"/>
          <w:bCs/>
          <w:noProof/>
          <w:lang w:val="pl-PL"/>
        </w:rPr>
        <w:t xml:space="preserve"> transakce:</w:t>
      </w:r>
    </w:p>
    <w:p w14:paraId="223396CC" w14:textId="302CE647" w:rsidR="001B30A6" w:rsidRPr="002F074F" w:rsidRDefault="001B30A6" w:rsidP="009E219B">
      <w:pPr>
        <w:pStyle w:val="AONormal"/>
        <w:jc w:val="both"/>
        <w:rPr>
          <w:rFonts w:asciiTheme="minorHAnsi" w:hAnsiTheme="minorHAnsi" w:cstheme="minorHAnsi"/>
          <w:bCs/>
          <w:noProof/>
          <w:lang w:val="pl-PL"/>
        </w:rPr>
      </w:pPr>
    </w:p>
    <w:p w14:paraId="06ACF546" w14:textId="579A1D43" w:rsidR="001B30A6" w:rsidRPr="00A7534F" w:rsidRDefault="001B30A6" w:rsidP="001B30A6">
      <w:pPr>
        <w:pStyle w:val="AONormal"/>
        <w:numPr>
          <w:ilvl w:val="0"/>
          <w:numId w:val="4"/>
        </w:numPr>
        <w:jc w:val="both"/>
        <w:rPr>
          <w:rFonts w:asciiTheme="minorHAnsi" w:hAnsiTheme="minorHAnsi" w:cstheme="minorHAnsi"/>
          <w:bCs/>
          <w:noProof/>
          <w:lang w:val="fr-FR"/>
        </w:rPr>
      </w:pPr>
      <w:r w:rsidRPr="00A7534F">
        <w:rPr>
          <w:rFonts w:asciiTheme="minorHAnsi" w:hAnsiTheme="minorHAnsi" w:cstheme="minorHAnsi"/>
          <w:bCs/>
          <w:noProof/>
          <w:lang w:val="fr-FR"/>
        </w:rPr>
        <w:t xml:space="preserve">Cena za </w:t>
      </w:r>
      <w:r w:rsidR="00861AE8" w:rsidRPr="00A7534F">
        <w:rPr>
          <w:rFonts w:asciiTheme="minorHAnsi" w:hAnsiTheme="minorHAnsi" w:cstheme="minorHAnsi"/>
          <w:bCs/>
          <w:noProof/>
          <w:lang w:val="fr-FR"/>
        </w:rPr>
        <w:t>jed</w:t>
      </w:r>
      <w:r w:rsidR="00281297" w:rsidRPr="00A7534F">
        <w:rPr>
          <w:rFonts w:asciiTheme="minorHAnsi" w:hAnsiTheme="minorHAnsi" w:cstheme="minorHAnsi"/>
          <w:bCs/>
          <w:noProof/>
          <w:lang w:val="fr-FR"/>
        </w:rPr>
        <w:t>n</w:t>
      </w:r>
      <w:r w:rsidR="00861AE8" w:rsidRPr="00A7534F">
        <w:rPr>
          <w:rFonts w:asciiTheme="minorHAnsi" w:hAnsiTheme="minorHAnsi" w:cstheme="minorHAnsi"/>
          <w:bCs/>
          <w:noProof/>
          <w:lang w:val="fr-FR"/>
        </w:rPr>
        <w:t xml:space="preserve">u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akcii byla stanovena na </w:t>
      </w:r>
      <w:r w:rsidR="000D4500">
        <w:rPr>
          <w:rFonts w:asciiTheme="minorHAnsi" w:hAnsiTheme="minorHAnsi" w:cstheme="minorHAnsi"/>
          <w:bCs/>
          <w:noProof/>
          <w:lang w:val="fr-FR"/>
        </w:rPr>
        <w:t>555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>Kč.</w:t>
      </w:r>
    </w:p>
    <w:p w14:paraId="6C77D757" w14:textId="77777777" w:rsidR="001B30A6" w:rsidRPr="00A7534F" w:rsidRDefault="001B30A6" w:rsidP="001B30A6">
      <w:pPr>
        <w:pStyle w:val="AONormal"/>
        <w:ind w:left="720"/>
        <w:jc w:val="both"/>
        <w:rPr>
          <w:rFonts w:asciiTheme="minorHAnsi" w:hAnsiTheme="minorHAnsi" w:cstheme="minorHAnsi"/>
          <w:bCs/>
          <w:noProof/>
          <w:lang w:val="fr-FR"/>
        </w:rPr>
      </w:pPr>
    </w:p>
    <w:p w14:paraId="344A3162" w14:textId="09981B8B" w:rsidR="001B30A6" w:rsidRPr="00A7534F" w:rsidRDefault="001B30A6" w:rsidP="001B30A6">
      <w:pPr>
        <w:pStyle w:val="AONormal"/>
        <w:numPr>
          <w:ilvl w:val="0"/>
          <w:numId w:val="4"/>
        </w:numPr>
        <w:jc w:val="both"/>
        <w:rPr>
          <w:rFonts w:asciiTheme="minorHAnsi" w:hAnsiTheme="minorHAnsi" w:cstheme="minorHAnsi"/>
          <w:bCs/>
          <w:noProof/>
          <w:lang w:val="fr-FR"/>
        </w:rPr>
      </w:pPr>
      <w:r w:rsidRPr="00A7534F">
        <w:rPr>
          <w:rFonts w:asciiTheme="minorHAnsi" w:hAnsiTheme="minorHAnsi" w:cstheme="minorHAnsi"/>
          <w:bCs/>
          <w:noProof/>
          <w:lang w:val="fr-FR"/>
        </w:rPr>
        <w:t xml:space="preserve">Celkový počet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 xml:space="preserve">prodávaných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akcií byl stanoven na </w:t>
      </w:r>
      <w:r w:rsidR="000D4500">
        <w:rPr>
          <w:rFonts w:asciiTheme="minorHAnsi" w:hAnsiTheme="minorHAnsi" w:cstheme="minorHAnsi"/>
          <w:bCs/>
          <w:noProof/>
          <w:lang w:val="fr-FR"/>
        </w:rPr>
        <w:t>2.030.000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, což představuje </w:t>
      </w:r>
      <w:r w:rsidR="000D4500">
        <w:rPr>
          <w:rFonts w:asciiTheme="minorHAnsi" w:hAnsiTheme="minorHAnsi" w:cstheme="minorHAnsi"/>
          <w:bCs/>
          <w:noProof/>
          <w:lang w:val="fr-FR"/>
        </w:rPr>
        <w:t>6,0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% základního kapitálu Společnosti a celkového počtu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>hlasovacích práv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 Společnosti.</w:t>
      </w:r>
    </w:p>
    <w:p w14:paraId="5B4BC7A8" w14:textId="77777777" w:rsidR="001B30A6" w:rsidRPr="00A7534F" w:rsidRDefault="001B30A6" w:rsidP="001B30A6">
      <w:pPr>
        <w:pStyle w:val="AONormal"/>
        <w:jc w:val="both"/>
        <w:rPr>
          <w:rFonts w:asciiTheme="minorHAnsi" w:hAnsiTheme="minorHAnsi" w:cstheme="minorHAnsi"/>
          <w:bCs/>
          <w:noProof/>
          <w:lang w:val="fr-FR"/>
        </w:rPr>
      </w:pPr>
    </w:p>
    <w:p w14:paraId="1D55523D" w14:textId="3DDDD568" w:rsidR="001B30A6" w:rsidRPr="00A7534F" w:rsidRDefault="001B30A6" w:rsidP="001B30A6">
      <w:pPr>
        <w:pStyle w:val="AONormal"/>
        <w:numPr>
          <w:ilvl w:val="0"/>
          <w:numId w:val="4"/>
        </w:numPr>
        <w:jc w:val="both"/>
        <w:rPr>
          <w:rFonts w:asciiTheme="minorHAnsi" w:hAnsiTheme="minorHAnsi" w:cstheme="minorHAnsi"/>
          <w:bCs/>
          <w:noProof/>
          <w:lang w:val="fr-FR"/>
        </w:rPr>
      </w:pPr>
      <w:r w:rsidRPr="00A7534F">
        <w:rPr>
          <w:rFonts w:asciiTheme="minorHAnsi" w:hAnsiTheme="minorHAnsi" w:cstheme="minorHAnsi"/>
          <w:bCs/>
          <w:noProof/>
          <w:lang w:val="fr-FR"/>
        </w:rPr>
        <w:t xml:space="preserve">Z toho (i) </w:t>
      </w:r>
      <w:r w:rsidR="000D4500">
        <w:rPr>
          <w:rFonts w:asciiTheme="minorHAnsi" w:hAnsiTheme="minorHAnsi" w:cstheme="minorHAnsi"/>
          <w:bCs/>
          <w:noProof/>
          <w:lang w:val="fr-FR"/>
        </w:rPr>
        <w:t>1.350.000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kmenových akcií bylo prodáno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 xml:space="preserve">z vlastnictví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České zbrojovky Partners SE; (ii) </w:t>
      </w:r>
      <w:r w:rsidR="000D4500">
        <w:rPr>
          <w:rFonts w:asciiTheme="minorHAnsi" w:hAnsiTheme="minorHAnsi" w:cstheme="minorHAnsi"/>
          <w:bCs/>
          <w:noProof/>
          <w:lang w:val="fr-FR"/>
        </w:rPr>
        <w:t>300.000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>kmenových akcií z držby Jana Drahoty</w:t>
      </w:r>
      <w:r w:rsidR="00A7534F">
        <w:rPr>
          <w:rFonts w:asciiTheme="minorHAnsi" w:hAnsiTheme="minorHAnsi" w:cstheme="minorHAnsi"/>
          <w:bCs/>
          <w:noProof/>
          <w:lang w:val="fr-FR"/>
        </w:rPr>
        <w:t>, předsedy představensta CZG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; a (iii) </w:t>
      </w:r>
      <w:r w:rsidR="000D4500">
        <w:rPr>
          <w:rFonts w:asciiTheme="minorHAnsi" w:hAnsiTheme="minorHAnsi" w:cstheme="minorHAnsi"/>
          <w:bCs/>
          <w:noProof/>
          <w:lang w:val="fr-FR"/>
        </w:rPr>
        <w:t>380.000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kmenových akcií z držení Lubomíra Kovaříka, </w:t>
      </w:r>
      <w:r w:rsidR="00A7534F">
        <w:rPr>
          <w:rFonts w:asciiTheme="minorHAnsi" w:hAnsiTheme="minorHAnsi" w:cstheme="minorHAnsi"/>
          <w:bCs/>
          <w:noProof/>
          <w:lang w:val="fr-FR"/>
        </w:rPr>
        <w:t xml:space="preserve">předsedy dozorčí rady CZG,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což představuje přibližně (i) </w:t>
      </w:r>
      <w:r w:rsidR="000D4500">
        <w:rPr>
          <w:rFonts w:asciiTheme="minorHAnsi" w:hAnsiTheme="minorHAnsi" w:cstheme="minorHAnsi"/>
          <w:bCs/>
          <w:noProof/>
          <w:lang w:val="fr-FR"/>
        </w:rPr>
        <w:t>4,0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%; (ii) </w:t>
      </w:r>
      <w:r w:rsidR="000D4500">
        <w:rPr>
          <w:rFonts w:asciiTheme="minorHAnsi" w:hAnsiTheme="minorHAnsi" w:cstheme="minorHAnsi"/>
          <w:bCs/>
          <w:noProof/>
          <w:lang w:val="fr-FR"/>
        </w:rPr>
        <w:t>0,89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%; a (iii) </w:t>
      </w:r>
      <w:r w:rsidR="000D4500">
        <w:rPr>
          <w:rFonts w:asciiTheme="minorHAnsi" w:hAnsiTheme="minorHAnsi" w:cstheme="minorHAnsi"/>
          <w:bCs/>
          <w:noProof/>
          <w:lang w:val="fr-FR"/>
        </w:rPr>
        <w:t>1,13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% základního kapitálu Společnosti a celkového počtu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>hlasovacích práv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 Společnosti.</w:t>
      </w:r>
    </w:p>
    <w:p w14:paraId="169030FC" w14:textId="77777777" w:rsidR="001B30A6" w:rsidRPr="00A7534F" w:rsidRDefault="001B30A6" w:rsidP="001B30A6">
      <w:pPr>
        <w:pStyle w:val="AONormal"/>
        <w:jc w:val="both"/>
        <w:rPr>
          <w:rFonts w:asciiTheme="minorHAnsi" w:hAnsiTheme="minorHAnsi" w:cstheme="minorHAnsi"/>
          <w:bCs/>
          <w:noProof/>
          <w:lang w:val="fr-FR"/>
        </w:rPr>
      </w:pPr>
    </w:p>
    <w:p w14:paraId="458B0749" w14:textId="7348DF72" w:rsidR="001B30A6" w:rsidRPr="00A7534F" w:rsidRDefault="001B30A6" w:rsidP="001B30A6">
      <w:pPr>
        <w:pStyle w:val="AONormal"/>
        <w:numPr>
          <w:ilvl w:val="0"/>
          <w:numId w:val="4"/>
        </w:numPr>
        <w:jc w:val="both"/>
        <w:rPr>
          <w:rFonts w:asciiTheme="minorHAnsi" w:hAnsiTheme="minorHAnsi" w:cstheme="minorHAnsi"/>
          <w:bCs/>
          <w:noProof/>
          <w:lang w:val="fr-FR"/>
        </w:rPr>
      </w:pPr>
      <w:r w:rsidRPr="00A7534F">
        <w:rPr>
          <w:rFonts w:asciiTheme="minorHAnsi" w:hAnsiTheme="minorHAnsi" w:cstheme="minorHAnsi"/>
          <w:bCs/>
          <w:noProof/>
          <w:lang w:val="fr-FR"/>
        </w:rPr>
        <w:t xml:space="preserve">Po dokončení prodeje se celkový objem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 xml:space="preserve">volně obchodovaných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akcií </w:t>
      </w:r>
      <w:r w:rsidR="00E075A4" w:rsidRPr="00A7534F">
        <w:rPr>
          <w:rFonts w:asciiTheme="minorHAnsi" w:hAnsiTheme="minorHAnsi" w:cstheme="minorHAnsi"/>
          <w:bCs/>
          <w:noProof/>
          <w:lang w:val="fr-FR"/>
        </w:rPr>
        <w:t xml:space="preserve">(free float)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zvýší na </w:t>
      </w:r>
      <w:r w:rsidR="000D4500">
        <w:rPr>
          <w:rFonts w:asciiTheme="minorHAnsi" w:hAnsiTheme="minorHAnsi" w:cstheme="minorHAnsi"/>
          <w:bCs/>
          <w:noProof/>
          <w:lang w:val="fr-FR"/>
        </w:rPr>
        <w:t>7.686.140</w:t>
      </w:r>
      <w:r w:rsidR="000D4500" w:rsidRPr="00A7534F">
        <w:rPr>
          <w:rFonts w:asciiTheme="minorHAnsi" w:hAnsiTheme="minorHAnsi" w:cstheme="minorHAnsi"/>
          <w:bCs/>
          <w:noProof/>
          <w:lang w:val="fr-FR"/>
        </w:rPr>
        <w:t xml:space="preserve"> </w:t>
      </w:r>
      <w:r w:rsidRPr="00A7534F">
        <w:rPr>
          <w:rFonts w:asciiTheme="minorHAnsi" w:hAnsiTheme="minorHAnsi" w:cstheme="minorHAnsi"/>
          <w:bCs/>
          <w:noProof/>
          <w:lang w:val="fr-FR"/>
        </w:rPr>
        <w:t xml:space="preserve">akcií, což představuje </w:t>
      </w:r>
      <w:r w:rsidR="000D4500">
        <w:rPr>
          <w:rFonts w:asciiTheme="minorHAnsi" w:hAnsiTheme="minorHAnsi" w:cstheme="minorHAnsi"/>
          <w:bCs/>
          <w:noProof/>
          <w:lang w:val="fr-FR"/>
        </w:rPr>
        <w:t xml:space="preserve">22.8 </w:t>
      </w:r>
      <w:r w:rsidRPr="00A7534F">
        <w:rPr>
          <w:rFonts w:asciiTheme="minorHAnsi" w:hAnsiTheme="minorHAnsi" w:cstheme="minorHAnsi"/>
          <w:bCs/>
          <w:noProof/>
          <w:lang w:val="fr-FR"/>
        </w:rPr>
        <w:t>% základního kapitálu Společnosti a celkového počtu hlasů ve Společnosti.</w:t>
      </w:r>
    </w:p>
    <w:p w14:paraId="0C79FA61" w14:textId="77777777" w:rsidR="00C77FB6" w:rsidRDefault="00C77FB6" w:rsidP="00C77FB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FBB8067" w14:textId="213BC179" w:rsidR="00C77FB6" w:rsidRPr="00C77FB6" w:rsidRDefault="00C77FB6" w:rsidP="00C77F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77FB6">
        <w:rPr>
          <w:rFonts w:ascii="Calibri" w:hAnsi="Calibri" w:cs="Calibri"/>
          <w:i/>
          <w:iCs/>
          <w:sz w:val="22"/>
          <w:szCs w:val="22"/>
        </w:rPr>
        <w:t xml:space="preserve">„Nabídka akcií ve zrychleném úpisu reaguje na dlouhodobou poptávku investorů po našich akciích, kterou stávající nízký free </w:t>
      </w:r>
      <w:proofErr w:type="spellStart"/>
      <w:r w:rsidRPr="00C77FB6">
        <w:rPr>
          <w:rFonts w:ascii="Calibri" w:hAnsi="Calibri" w:cs="Calibri"/>
          <w:i/>
          <w:iCs/>
          <w:sz w:val="22"/>
          <w:szCs w:val="22"/>
        </w:rPr>
        <w:t>float</w:t>
      </w:r>
      <w:proofErr w:type="spellEnd"/>
      <w:r w:rsidRPr="00C77FB6">
        <w:rPr>
          <w:rFonts w:ascii="Calibri" w:hAnsi="Calibri" w:cs="Calibri"/>
          <w:i/>
          <w:iCs/>
          <w:sz w:val="22"/>
          <w:szCs w:val="22"/>
        </w:rPr>
        <w:t xml:space="preserve"> nemohl uspokojit. Věříme, že vyšší likvidita povede k vyššímu zájmu dalších investorů a učiní tak akcii atraktivnější,“</w:t>
      </w:r>
      <w:r w:rsidRPr="00C77FB6">
        <w:rPr>
          <w:rFonts w:ascii="Calibri" w:hAnsi="Calibri" w:cs="Calibri"/>
          <w:sz w:val="22"/>
          <w:szCs w:val="22"/>
        </w:rPr>
        <w:t xml:space="preserve"> uvedl Jan Drahota, předseda představenstva CZG.</w:t>
      </w:r>
    </w:p>
    <w:p w14:paraId="4739B507" w14:textId="77777777" w:rsidR="00C77FB6" w:rsidRPr="00C77FB6" w:rsidRDefault="00C77FB6" w:rsidP="00C77F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FC39D38" w14:textId="7CA095A1" w:rsidR="00C77FB6" w:rsidRPr="00C77FB6" w:rsidRDefault="00C77FB6" w:rsidP="00C77FB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77FB6">
        <w:rPr>
          <w:rFonts w:ascii="Calibri" w:hAnsi="Calibri" w:cs="Calibri"/>
          <w:sz w:val="22"/>
          <w:szCs w:val="22"/>
        </w:rPr>
        <w:t xml:space="preserve">Vyšší free </w:t>
      </w:r>
      <w:proofErr w:type="spellStart"/>
      <w:r w:rsidRPr="00C77FB6">
        <w:rPr>
          <w:rFonts w:ascii="Calibri" w:hAnsi="Calibri" w:cs="Calibri"/>
          <w:sz w:val="22"/>
          <w:szCs w:val="22"/>
        </w:rPr>
        <w:t>float</w:t>
      </w:r>
      <w:proofErr w:type="spellEnd"/>
      <w:r w:rsidRPr="00C77FB6">
        <w:rPr>
          <w:rFonts w:ascii="Calibri" w:hAnsi="Calibri" w:cs="Calibri"/>
          <w:sz w:val="22"/>
          <w:szCs w:val="22"/>
        </w:rPr>
        <w:t> </w:t>
      </w:r>
      <w:r w:rsidR="00E075A4">
        <w:rPr>
          <w:rFonts w:ascii="Calibri" w:hAnsi="Calibri" w:cs="Calibri"/>
          <w:sz w:val="22"/>
          <w:szCs w:val="22"/>
        </w:rPr>
        <w:t>by také měl přispět</w:t>
      </w:r>
      <w:r w:rsidRPr="00C77FB6">
        <w:rPr>
          <w:rFonts w:ascii="Calibri" w:hAnsi="Calibri" w:cs="Calibri"/>
          <w:sz w:val="22"/>
          <w:szCs w:val="22"/>
        </w:rPr>
        <w:t xml:space="preserve"> k nižší volatilitě ceny akcie a tržní cena tak bude lépe odrážet skutečnou hodnotu společnosti, kdy vyšší likvidita obvykle zabraňuje </w:t>
      </w:r>
      <w:r w:rsidR="00E075A4">
        <w:rPr>
          <w:rFonts w:ascii="Calibri" w:hAnsi="Calibri" w:cs="Calibri"/>
          <w:sz w:val="22"/>
          <w:szCs w:val="22"/>
        </w:rPr>
        <w:t>chybnému stanovení ceny akcie</w:t>
      </w:r>
      <w:r w:rsidRPr="00C77FB6">
        <w:rPr>
          <w:rFonts w:ascii="Calibri" w:hAnsi="Calibri" w:cs="Calibri"/>
          <w:sz w:val="22"/>
          <w:szCs w:val="22"/>
        </w:rPr>
        <w:t xml:space="preserve">. </w:t>
      </w:r>
    </w:p>
    <w:p w14:paraId="183D89EF" w14:textId="522B3D48" w:rsidR="00C77FB6" w:rsidRPr="00C77FB6" w:rsidRDefault="00C77FB6" w:rsidP="00C77FB6">
      <w:pPr>
        <w:pStyle w:val="AONormal"/>
        <w:spacing w:before="240"/>
        <w:jc w:val="both"/>
        <w:rPr>
          <w:rFonts w:ascii="Calibri" w:hAnsi="Calibri" w:cs="Calibri"/>
          <w:lang w:val="cs-CZ"/>
        </w:rPr>
      </w:pPr>
      <w:r w:rsidRPr="00C77FB6">
        <w:rPr>
          <w:rFonts w:ascii="Calibri" w:hAnsi="Calibri" w:cs="Calibri"/>
          <w:i/>
          <w:iCs/>
          <w:lang w:val="cs-CZ"/>
        </w:rPr>
        <w:t>„Zůstáváme i nadále strategickými investory a věříme v další růst výkonu naší skupiny. Velmi nás těší reakce trhu, důvěra investorů a jejich chuť být součástí našeho podnikatelském příběhu a budoucnosti skupiny CZG,“</w:t>
      </w:r>
      <w:r w:rsidRPr="00C77FB6">
        <w:rPr>
          <w:rFonts w:ascii="Calibri" w:hAnsi="Calibri" w:cs="Calibri"/>
          <w:lang w:val="cs-CZ"/>
        </w:rPr>
        <w:t xml:space="preserve"> dodali René Holeček, majoritní </w:t>
      </w:r>
      <w:r w:rsidR="00A7534F">
        <w:rPr>
          <w:rFonts w:ascii="Calibri" w:hAnsi="Calibri" w:cs="Calibri"/>
          <w:lang w:val="cs-CZ"/>
        </w:rPr>
        <w:t>akcionář</w:t>
      </w:r>
      <w:r w:rsidRPr="00C77FB6">
        <w:rPr>
          <w:rFonts w:ascii="Calibri" w:hAnsi="Calibri" w:cs="Calibri"/>
          <w:lang w:val="cs-CZ"/>
        </w:rPr>
        <w:t xml:space="preserve"> společnosti CZG, a Lubomír Kovařík, předseda dozorčí rady CZG.</w:t>
      </w:r>
    </w:p>
    <w:p w14:paraId="08CBA18B" w14:textId="03498B8D" w:rsidR="00334EA1" w:rsidRPr="001B30A6" w:rsidRDefault="001B30A6" w:rsidP="001B30A6">
      <w:pPr>
        <w:pStyle w:val="AONormal"/>
        <w:spacing w:before="240"/>
        <w:jc w:val="both"/>
        <w:rPr>
          <w:rFonts w:asciiTheme="minorHAnsi" w:hAnsiTheme="minorHAnsi" w:cstheme="minorHAnsi"/>
          <w:lang w:val="cs-CZ"/>
        </w:rPr>
      </w:pPr>
      <w:r w:rsidRPr="001B30A6">
        <w:rPr>
          <w:rFonts w:asciiTheme="minorHAnsi" w:hAnsiTheme="minorHAnsi" w:cstheme="minorHAnsi"/>
          <w:lang w:val="cs-CZ"/>
        </w:rPr>
        <w:t xml:space="preserve">Transakci zajišťuje společnost WOOD &amp; </w:t>
      </w:r>
      <w:proofErr w:type="spellStart"/>
      <w:r w:rsidRPr="001B30A6">
        <w:rPr>
          <w:rFonts w:asciiTheme="minorHAnsi" w:hAnsiTheme="minorHAnsi" w:cstheme="minorHAnsi"/>
          <w:lang w:val="cs-CZ"/>
        </w:rPr>
        <w:t>Company</w:t>
      </w:r>
      <w:proofErr w:type="spellEnd"/>
      <w:r w:rsidRPr="001B30A6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1B30A6">
        <w:rPr>
          <w:rFonts w:asciiTheme="minorHAnsi" w:hAnsiTheme="minorHAnsi" w:cstheme="minorHAnsi"/>
          <w:lang w:val="cs-CZ"/>
        </w:rPr>
        <w:t>Financial</w:t>
      </w:r>
      <w:proofErr w:type="spellEnd"/>
      <w:r w:rsidRPr="001B30A6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1B30A6">
        <w:rPr>
          <w:rFonts w:asciiTheme="minorHAnsi" w:hAnsiTheme="minorHAnsi" w:cstheme="minorHAnsi"/>
          <w:lang w:val="cs-CZ"/>
        </w:rPr>
        <w:t>Services</w:t>
      </w:r>
      <w:proofErr w:type="spellEnd"/>
      <w:r w:rsidRPr="001B30A6">
        <w:rPr>
          <w:rFonts w:asciiTheme="minorHAnsi" w:hAnsiTheme="minorHAnsi" w:cstheme="minorHAnsi"/>
          <w:lang w:val="cs-CZ"/>
        </w:rPr>
        <w:t xml:space="preserve">, a. s. </w:t>
      </w:r>
    </w:p>
    <w:p w14:paraId="66EC12D5" w14:textId="77777777" w:rsidR="00532DAA" w:rsidRDefault="00532DAA" w:rsidP="00532D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</w:pPr>
    </w:p>
    <w:p w14:paraId="2E910647" w14:textId="77777777" w:rsidR="00532DAA" w:rsidRDefault="00532DAA" w:rsidP="00532D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GB"/>
        </w:rPr>
      </w:pPr>
    </w:p>
    <w:p w14:paraId="24AD8E74" w14:textId="7F7ADBFC" w:rsidR="00C77FB6" w:rsidRDefault="00C77FB6" w:rsidP="00C77FB6">
      <w:pPr>
        <w:jc w:val="both"/>
        <w:textAlignment w:val="baseline"/>
        <w:rPr>
          <w:rFonts w:ascii="Calibri" w:eastAsia="Times New Roman" w:hAnsi="Calibri" w:cs="Calibri"/>
          <w:color w:val="000000"/>
          <w:sz w:val="22"/>
          <w:szCs w:val="22"/>
          <w:lang w:eastAsia="zh-TW"/>
        </w:rPr>
      </w:pPr>
      <w:r w:rsidRPr="00C77FB6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zh-TW"/>
        </w:rPr>
        <w:t>O společnosti CZG – Česká zbrojovka Group SE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27565A05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</w:p>
    <w:p w14:paraId="313EC71E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Součástí skupiny CZG jsou společnosti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Colt’s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Manufacturing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Company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, Česká zbrojovka,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Colt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Canada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Corporation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, CZ-USA, 4M Systems a CZ Export Praha. CZG rovněž drží menšinový podíl ve švédském výrobci optických 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lastRenderedPageBreak/>
        <w:t xml:space="preserve">montážních řešení pro zbraně, společnosti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Spuhr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i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Dalby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. Své produkty prodává CZG především pod značkami Colt, CZ (Česká zbrojovka),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Colt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Canada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, CZ-USA, Dan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Wesson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, Brno </w:t>
      </w:r>
      <w:proofErr w:type="spellStart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Rifles</w:t>
      </w:r>
      <w:proofErr w:type="spellEnd"/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 xml:space="preserve"> a 4M Systems.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50698E9B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  <w:lang w:eastAsia="zh-TW"/>
        </w:rPr>
        <w:t>CZG má své sídlo v České republice a výrobní kapacity v České republice, ve Spojených státech a v Kanadě. Ve svých provozech v České republice, USA, Kanadě, Německu a Švédsku zaměstnává CZG více než 2000 lidí.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7C90BFCC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581B001A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1EDFBD30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zh-TW"/>
        </w:rPr>
        <w:t>Kontakt pro média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zh-TW"/>
        </w:rPr>
        <w:t xml:space="preserve"> 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zh-TW"/>
        </w:rPr>
        <w:t>Kontakt pro investory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0869A8D1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 xml:space="preserve">Eva Svobodová 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Klára Šípová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587E0D40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 xml:space="preserve">ředitelka pro vnější vztahy 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Investor Relations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76CF3A58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CZG – Česká zbrojovka Group SE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CZG – Česká zbrojovka Group SE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06FE49F8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Tel.: +420 735 793 656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>Tel.: + 420 724 255 715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  <w:t> </w:t>
      </w:r>
    </w:p>
    <w:p w14:paraId="64685648" w14:textId="77777777" w:rsidR="00C77FB6" w:rsidRPr="00C77FB6" w:rsidRDefault="00C77FB6" w:rsidP="00C77FB6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zh-TW"/>
        </w:rPr>
      </w:pP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 xml:space="preserve">email: </w:t>
      </w:r>
      <w:hyperlink r:id="rId8" w:tgtFrame="_blank" w:history="1">
        <w:r w:rsidRPr="00C77FB6">
          <w:rPr>
            <w:rFonts w:ascii="Calibri" w:eastAsia="Times New Roman" w:hAnsi="Calibri" w:cs="Calibri"/>
            <w:i/>
            <w:iCs/>
            <w:color w:val="0000FF"/>
            <w:sz w:val="22"/>
            <w:szCs w:val="22"/>
            <w:u w:val="single"/>
            <w:lang w:eastAsia="zh-TW"/>
          </w:rPr>
          <w:t>media@czg.cz</w:t>
        </w:r>
      </w:hyperlink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 xml:space="preserve"> </w:t>
      </w:r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lang w:eastAsia="zh-TW"/>
        </w:rPr>
        <w:tab/>
      </w:r>
      <w:r w:rsidRPr="00C77FB6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zh-TW"/>
        </w:rPr>
        <w:t xml:space="preserve">email: </w:t>
      </w:r>
      <w:hyperlink r:id="rId9" w:tgtFrame="_blank" w:history="1">
        <w:r w:rsidRPr="00C77FB6">
          <w:rPr>
            <w:rFonts w:ascii="Calibri" w:eastAsia="Times New Roman" w:hAnsi="Calibri" w:cs="Calibri"/>
            <w:i/>
            <w:iCs/>
            <w:color w:val="0000FF"/>
            <w:sz w:val="22"/>
            <w:szCs w:val="22"/>
            <w:u w:val="single"/>
            <w:lang w:eastAsia="zh-TW"/>
          </w:rPr>
          <w:t>sipova.klara@czg.cz</w:t>
        </w:r>
        <w:r w:rsidRPr="00C77FB6">
          <w:rPr>
            <w:rFonts w:ascii="Calibri" w:eastAsia="Times New Roman" w:hAnsi="Calibri" w:cs="Calibri"/>
            <w:color w:val="0000FF"/>
            <w:sz w:val="22"/>
            <w:szCs w:val="22"/>
            <w:lang w:eastAsia="zh-TW"/>
          </w:rPr>
          <w:tab/>
        </w:r>
        <w:r w:rsidRPr="00C77FB6">
          <w:rPr>
            <w:rFonts w:ascii="Calibri" w:eastAsia="Times New Roman" w:hAnsi="Calibri" w:cs="Calibri"/>
            <w:color w:val="0000FF"/>
            <w:lang w:eastAsia="zh-TW"/>
          </w:rPr>
          <w:tab/>
        </w:r>
        <w:r w:rsidRPr="00C77FB6">
          <w:rPr>
            <w:rFonts w:ascii="Calibri" w:eastAsia="Times New Roman" w:hAnsi="Calibri" w:cs="Calibri"/>
            <w:color w:val="0000FF"/>
            <w:lang w:eastAsia="zh-TW"/>
          </w:rPr>
          <w:tab/>
        </w:r>
      </w:hyperlink>
      <w:r w:rsidRPr="00C77FB6">
        <w:rPr>
          <w:rFonts w:ascii="Calibri" w:eastAsia="Times New Roman" w:hAnsi="Calibri" w:cs="Calibri"/>
          <w:color w:val="000000"/>
          <w:sz w:val="22"/>
          <w:szCs w:val="22"/>
          <w:lang w:eastAsia="zh-TW"/>
        </w:rPr>
        <w:t> </w:t>
      </w:r>
    </w:p>
    <w:p w14:paraId="615A808C" w14:textId="77777777" w:rsidR="000A5FDA" w:rsidRPr="009D4906" w:rsidRDefault="000A5FDA" w:rsidP="00184BD0">
      <w:pPr>
        <w:pStyle w:val="Bezmezer"/>
        <w:ind w:left="1134" w:right="-852"/>
        <w:rPr>
          <w:rFonts w:cstheme="minorHAnsi"/>
          <w:sz w:val="16"/>
          <w:szCs w:val="16"/>
        </w:rPr>
      </w:pPr>
    </w:p>
    <w:sectPr w:rsidR="000A5FDA" w:rsidRPr="009D4906" w:rsidSect="00877B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55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1347A" w14:textId="77777777" w:rsidR="00A47134" w:rsidRDefault="00A47134" w:rsidP="005B1AC3">
      <w:r>
        <w:separator/>
      </w:r>
    </w:p>
  </w:endnote>
  <w:endnote w:type="continuationSeparator" w:id="0">
    <w:p w14:paraId="71C43B45" w14:textId="77777777" w:rsidR="00A47134" w:rsidRDefault="00A47134" w:rsidP="005B1AC3">
      <w:r>
        <w:continuationSeparator/>
      </w:r>
    </w:p>
  </w:endnote>
  <w:endnote w:type="continuationNotice" w:id="1">
    <w:p w14:paraId="1DD2DCC8" w14:textId="77777777" w:rsidR="00A47134" w:rsidRDefault="00A47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79C4" w14:textId="77777777" w:rsidR="00494F6B" w:rsidRDefault="00494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E8F3" w14:textId="1EF52FA4" w:rsidR="00721E36" w:rsidRDefault="00721E36" w:rsidP="001B0B45">
    <w:pPr>
      <w:pStyle w:val="Zpat"/>
    </w:pPr>
    <w:r w:rsidRPr="00721E36">
      <w:rPr>
        <w:rFonts w:ascii="Montserrat" w:hAnsi="Montserra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444EAC" wp14:editId="05FF9FC2">
              <wp:simplePos x="0" y="0"/>
              <wp:positionH relativeFrom="column">
                <wp:posOffset>-460375</wp:posOffset>
              </wp:positionH>
              <wp:positionV relativeFrom="paragraph">
                <wp:posOffset>-582796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1F8E2" w14:textId="77777777" w:rsidR="00750118" w:rsidRPr="00A61159" w:rsidRDefault="00750118" w:rsidP="00750118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proofErr w:type="gramStart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>CZG - Česká</w:t>
                          </w:r>
                          <w:proofErr w:type="gramEnd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Opletalova 1284/37, 110 00 Prague 1, Czech Republic, IČ: 291 51 961</w:t>
                          </w:r>
                        </w:p>
                        <w:p w14:paraId="5A5BA066" w14:textId="2795662C" w:rsidR="00721E36" w:rsidRPr="00A61159" w:rsidRDefault="00721E36" w:rsidP="00691948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44EA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-36.25pt;margin-top:-45.9pt;width:437.95pt;height:3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" filled="f" stroked="f" strokeweight=".5pt">
              <v:textbox>
                <w:txbxContent>
                  <w:p w14:paraId="4E21F8E2" w14:textId="77777777" w:rsidR="00750118" w:rsidRPr="00A61159" w:rsidRDefault="00750118" w:rsidP="00750118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proofErr w:type="gramStart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>CZG - Česká</w:t>
                    </w:r>
                    <w:proofErr w:type="gramEnd"/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Opletalova 1284/37, 110 00 Prague 1, Czech Republic, IČ: 291 51 961</w:t>
                    </w:r>
                  </w:p>
                  <w:p w14:paraId="5A5BA066" w14:textId="2795662C" w:rsidR="00721E36" w:rsidRPr="00A61159" w:rsidRDefault="00721E36" w:rsidP="00691948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CF50" w14:textId="77777777" w:rsidR="00494F6B" w:rsidRDefault="00494F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FD48" w14:textId="77777777" w:rsidR="00A47134" w:rsidRDefault="00A47134" w:rsidP="005B1AC3">
      <w:r>
        <w:separator/>
      </w:r>
    </w:p>
  </w:footnote>
  <w:footnote w:type="continuationSeparator" w:id="0">
    <w:p w14:paraId="723E7669" w14:textId="77777777" w:rsidR="00A47134" w:rsidRDefault="00A47134" w:rsidP="005B1AC3">
      <w:r>
        <w:continuationSeparator/>
      </w:r>
    </w:p>
  </w:footnote>
  <w:footnote w:type="continuationNotice" w:id="1">
    <w:p w14:paraId="12C91803" w14:textId="77777777" w:rsidR="00A47134" w:rsidRDefault="00A47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7F7C" w14:textId="77777777" w:rsidR="00494F6B" w:rsidRDefault="00494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DA8" w14:textId="10098E8B" w:rsidR="006C1BD3" w:rsidRDefault="00245A07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AE228B" wp14:editId="1D3B5849">
          <wp:simplePos x="0" y="0"/>
          <wp:positionH relativeFrom="column">
            <wp:posOffset>-729842</wp:posOffset>
          </wp:positionH>
          <wp:positionV relativeFrom="paragraph">
            <wp:posOffset>0</wp:posOffset>
          </wp:positionV>
          <wp:extent cx="7555609" cy="10679185"/>
          <wp:effectExtent l="0" t="0" r="127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99B3" w14:textId="77777777" w:rsidR="00494F6B" w:rsidRDefault="00494F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60D7"/>
    <w:multiLevelType w:val="hybridMultilevel"/>
    <w:tmpl w:val="B4047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6E86"/>
    <w:multiLevelType w:val="hybridMultilevel"/>
    <w:tmpl w:val="2810588E"/>
    <w:lvl w:ilvl="0" w:tplc="67E2C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94EAB"/>
    <w:multiLevelType w:val="hybridMultilevel"/>
    <w:tmpl w:val="8B663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61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5197172">
    <w:abstractNumId w:val="2"/>
  </w:num>
  <w:num w:numId="3" w16cid:durableId="400176291">
    <w:abstractNumId w:val="0"/>
  </w:num>
  <w:num w:numId="4" w16cid:durableId="116590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C3"/>
    <w:rsid w:val="00017EE0"/>
    <w:rsid w:val="00022E77"/>
    <w:rsid w:val="000330FF"/>
    <w:rsid w:val="0007040E"/>
    <w:rsid w:val="000A5FDA"/>
    <w:rsid w:val="000D4500"/>
    <w:rsid w:val="000D69D0"/>
    <w:rsid w:val="000D6A49"/>
    <w:rsid w:val="000E2121"/>
    <w:rsid w:val="0011683F"/>
    <w:rsid w:val="0012222D"/>
    <w:rsid w:val="00151B9E"/>
    <w:rsid w:val="0016794E"/>
    <w:rsid w:val="001718BF"/>
    <w:rsid w:val="00184BD0"/>
    <w:rsid w:val="001932F7"/>
    <w:rsid w:val="001B0B45"/>
    <w:rsid w:val="001B30A6"/>
    <w:rsid w:val="001D046D"/>
    <w:rsid w:val="001E0CBD"/>
    <w:rsid w:val="001F0A7C"/>
    <w:rsid w:val="001F1D45"/>
    <w:rsid w:val="0021449E"/>
    <w:rsid w:val="00245A07"/>
    <w:rsid w:val="00281297"/>
    <w:rsid w:val="002A4F7C"/>
    <w:rsid w:val="002B29AF"/>
    <w:rsid w:val="002B6C63"/>
    <w:rsid w:val="002E461D"/>
    <w:rsid w:val="002F074F"/>
    <w:rsid w:val="00301EA1"/>
    <w:rsid w:val="00334EA1"/>
    <w:rsid w:val="00365C09"/>
    <w:rsid w:val="00374543"/>
    <w:rsid w:val="004059DB"/>
    <w:rsid w:val="00423D76"/>
    <w:rsid w:val="00431CED"/>
    <w:rsid w:val="004435B2"/>
    <w:rsid w:val="00467848"/>
    <w:rsid w:val="00481145"/>
    <w:rsid w:val="00484DC8"/>
    <w:rsid w:val="00494F6B"/>
    <w:rsid w:val="004A35C1"/>
    <w:rsid w:val="004D3CB4"/>
    <w:rsid w:val="00525CC5"/>
    <w:rsid w:val="00532DAA"/>
    <w:rsid w:val="00557429"/>
    <w:rsid w:val="0056724D"/>
    <w:rsid w:val="005B1AC3"/>
    <w:rsid w:val="00613F38"/>
    <w:rsid w:val="00627506"/>
    <w:rsid w:val="006559B6"/>
    <w:rsid w:val="00681110"/>
    <w:rsid w:val="006819B9"/>
    <w:rsid w:val="00691948"/>
    <w:rsid w:val="006B7E0A"/>
    <w:rsid w:val="006C1BD3"/>
    <w:rsid w:val="006C7654"/>
    <w:rsid w:val="006E0870"/>
    <w:rsid w:val="00710108"/>
    <w:rsid w:val="00721E36"/>
    <w:rsid w:val="00725080"/>
    <w:rsid w:val="00750118"/>
    <w:rsid w:val="007743E5"/>
    <w:rsid w:val="007A06AC"/>
    <w:rsid w:val="007A707D"/>
    <w:rsid w:val="008048B4"/>
    <w:rsid w:val="00811266"/>
    <w:rsid w:val="00821FAD"/>
    <w:rsid w:val="0084365C"/>
    <w:rsid w:val="00850A5B"/>
    <w:rsid w:val="00861AE8"/>
    <w:rsid w:val="008771E7"/>
    <w:rsid w:val="00877B2A"/>
    <w:rsid w:val="008D01C2"/>
    <w:rsid w:val="0091017B"/>
    <w:rsid w:val="0091542D"/>
    <w:rsid w:val="00943C00"/>
    <w:rsid w:val="00954B22"/>
    <w:rsid w:val="00960DDC"/>
    <w:rsid w:val="009D4906"/>
    <w:rsid w:val="009E219B"/>
    <w:rsid w:val="009F0C91"/>
    <w:rsid w:val="009F1F01"/>
    <w:rsid w:val="00A11EDC"/>
    <w:rsid w:val="00A30292"/>
    <w:rsid w:val="00A47134"/>
    <w:rsid w:val="00A479A5"/>
    <w:rsid w:val="00A61159"/>
    <w:rsid w:val="00A7534F"/>
    <w:rsid w:val="00AC1052"/>
    <w:rsid w:val="00AD6079"/>
    <w:rsid w:val="00B36C0F"/>
    <w:rsid w:val="00B37377"/>
    <w:rsid w:val="00B801C2"/>
    <w:rsid w:val="00B971AB"/>
    <w:rsid w:val="00BC5445"/>
    <w:rsid w:val="00BD5154"/>
    <w:rsid w:val="00BD63AA"/>
    <w:rsid w:val="00BF0B28"/>
    <w:rsid w:val="00C372A9"/>
    <w:rsid w:val="00C77FB6"/>
    <w:rsid w:val="00CC0FEB"/>
    <w:rsid w:val="00CC484B"/>
    <w:rsid w:val="00CD6534"/>
    <w:rsid w:val="00CE0BB8"/>
    <w:rsid w:val="00CE7948"/>
    <w:rsid w:val="00D05CA4"/>
    <w:rsid w:val="00D2514B"/>
    <w:rsid w:val="00D31DB4"/>
    <w:rsid w:val="00DB4E73"/>
    <w:rsid w:val="00DC636C"/>
    <w:rsid w:val="00DD543B"/>
    <w:rsid w:val="00DD5925"/>
    <w:rsid w:val="00DE4052"/>
    <w:rsid w:val="00DF44EC"/>
    <w:rsid w:val="00E00553"/>
    <w:rsid w:val="00E03DB4"/>
    <w:rsid w:val="00E075A4"/>
    <w:rsid w:val="00E208AA"/>
    <w:rsid w:val="00E31063"/>
    <w:rsid w:val="00E3469A"/>
    <w:rsid w:val="00E35D68"/>
    <w:rsid w:val="00E71A4A"/>
    <w:rsid w:val="00E868E0"/>
    <w:rsid w:val="00EC2938"/>
    <w:rsid w:val="00EC7719"/>
    <w:rsid w:val="00ED4A53"/>
    <w:rsid w:val="00F121CE"/>
    <w:rsid w:val="00F8148C"/>
    <w:rsid w:val="00FA21E5"/>
    <w:rsid w:val="00FA358E"/>
    <w:rsid w:val="00FA4305"/>
    <w:rsid w:val="00FD16B4"/>
    <w:rsid w:val="00FE0157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AF44"/>
  <w15:chartTrackingRefBased/>
  <w15:docId w15:val="{8A8E99B8-3D49-5D40-83D9-744EB39E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AC3"/>
  </w:style>
  <w:style w:type="paragraph" w:styleId="Zpat">
    <w:name w:val="footer"/>
    <w:basedOn w:val="Normln"/>
    <w:link w:val="ZpatChar"/>
    <w:uiPriority w:val="99"/>
    <w:unhideWhenUsed/>
    <w:rsid w:val="005B1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AC3"/>
  </w:style>
  <w:style w:type="character" w:styleId="Hypertextovodkaz">
    <w:name w:val="Hyperlink"/>
    <w:basedOn w:val="Standardnpsmoodstavce"/>
    <w:uiPriority w:val="99"/>
    <w:unhideWhenUsed/>
    <w:rsid w:val="005B1A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1AC3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5B1A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ezmezer">
    <w:name w:val="No Spacing"/>
    <w:uiPriority w:val="1"/>
    <w:qFormat/>
    <w:rsid w:val="006C1BD3"/>
  </w:style>
  <w:style w:type="character" w:styleId="Sledovanodkaz">
    <w:name w:val="FollowedHyperlink"/>
    <w:basedOn w:val="Standardnpsmoodstavce"/>
    <w:uiPriority w:val="99"/>
    <w:semiHidden/>
    <w:unhideWhenUsed/>
    <w:rsid w:val="006B7E0A"/>
    <w:rPr>
      <w:color w:val="954F72" w:themeColor="followedHyperlink"/>
      <w:u w:val="single"/>
    </w:rPr>
  </w:style>
  <w:style w:type="paragraph" w:customStyle="1" w:styleId="AONormal">
    <w:name w:val="AONormal"/>
    <w:link w:val="AONormalChar"/>
    <w:qFormat/>
    <w:rsid w:val="004059DB"/>
    <w:pPr>
      <w:spacing w:line="260" w:lineRule="atLeast"/>
    </w:pPr>
    <w:rPr>
      <w:rFonts w:ascii="Times New Roman" w:hAnsi="Times New Roman" w:cs="Times New Roman"/>
      <w:sz w:val="22"/>
      <w:szCs w:val="22"/>
      <w:lang w:val="en-GB"/>
    </w:rPr>
  </w:style>
  <w:style w:type="character" w:customStyle="1" w:styleId="AONormalChar">
    <w:name w:val="AONormal Char"/>
    <w:link w:val="AONormal"/>
    <w:locked/>
    <w:rsid w:val="004059DB"/>
    <w:rPr>
      <w:rFonts w:ascii="Times New Roman" w:hAnsi="Times New Roman" w:cs="Times New Roman"/>
      <w:sz w:val="22"/>
      <w:szCs w:val="22"/>
      <w:lang w:val="en-GB"/>
    </w:rPr>
  </w:style>
  <w:style w:type="paragraph" w:customStyle="1" w:styleId="paragraph">
    <w:name w:val="paragraph"/>
    <w:basedOn w:val="Normln"/>
    <w:rsid w:val="00532DA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character" w:customStyle="1" w:styleId="normaltextrun">
    <w:name w:val="normaltextrun"/>
    <w:basedOn w:val="Standardnpsmoodstavce"/>
    <w:rsid w:val="00532DAA"/>
  </w:style>
  <w:style w:type="character" w:customStyle="1" w:styleId="tabchar">
    <w:name w:val="tabchar"/>
    <w:basedOn w:val="Standardnpsmoodstavce"/>
    <w:rsid w:val="00532DAA"/>
  </w:style>
  <w:style w:type="character" w:customStyle="1" w:styleId="eop">
    <w:name w:val="eop"/>
    <w:basedOn w:val="Standardnpsmoodstavce"/>
    <w:rsid w:val="00532DAA"/>
  </w:style>
  <w:style w:type="character" w:customStyle="1" w:styleId="spellingerror">
    <w:name w:val="spellingerror"/>
    <w:basedOn w:val="Standardnpsmoodstavce"/>
    <w:rsid w:val="00532DAA"/>
  </w:style>
  <w:style w:type="paragraph" w:styleId="Odstavecseseznamem">
    <w:name w:val="List Paragraph"/>
    <w:basedOn w:val="Normln"/>
    <w:uiPriority w:val="34"/>
    <w:qFormat/>
    <w:rsid w:val="00532D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53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3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3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3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750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7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1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czg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pova.klara@czg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B4E760-CE29-6144-8B66-E387C14A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Jež</dc:creator>
  <cp:keywords/>
  <dc:description/>
  <cp:lastModifiedBy>Kristýna Pavlačková</cp:lastModifiedBy>
  <cp:revision>2</cp:revision>
  <dcterms:created xsi:type="dcterms:W3CDTF">2022-04-07T18:39:00Z</dcterms:created>
  <dcterms:modified xsi:type="dcterms:W3CDTF">2022-04-07T18:39:00Z</dcterms:modified>
</cp:coreProperties>
</file>