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07BB5" w14:textId="1C36F150" w:rsidR="007A7F42" w:rsidRPr="00F47B2B" w:rsidRDefault="00ED19FF" w:rsidP="00F47B2B">
      <w:pPr>
        <w:snapToGrid w:val="0"/>
        <w:spacing w:line="276" w:lineRule="auto"/>
        <w:jc w:val="right"/>
        <w:rPr>
          <w:rFonts w:ascii="Calibri" w:hAnsi="Calibri" w:cs="Calibri"/>
          <w:b/>
          <w:bCs/>
          <w:caps/>
          <w:sz w:val="22"/>
          <w:szCs w:val="22"/>
          <w:lang w:val="en-GB"/>
        </w:rPr>
      </w:pPr>
      <w:r w:rsidRPr="00F47B2B">
        <w:rPr>
          <w:rFonts w:ascii="Calibri" w:hAnsi="Calibri" w:cs="Calibri"/>
          <w:b/>
          <w:bCs/>
          <w:caps/>
          <w:sz w:val="22"/>
          <w:szCs w:val="22"/>
          <w:lang w:val="en-GB"/>
        </w:rPr>
        <w:t>PRESS RELEASE</w:t>
      </w:r>
    </w:p>
    <w:p w14:paraId="32367917" w14:textId="4ABB8CFF" w:rsidR="007A7F42" w:rsidRPr="00F47B2B" w:rsidRDefault="007A7F42" w:rsidP="00F47B2B">
      <w:pPr>
        <w:snapToGrid w:val="0"/>
        <w:spacing w:line="276" w:lineRule="auto"/>
        <w:jc w:val="both"/>
        <w:rPr>
          <w:rFonts w:ascii="Calibri" w:hAnsi="Calibri" w:cs="Calibri"/>
          <w:color w:val="000000" w:themeColor="text1"/>
          <w:sz w:val="22"/>
          <w:szCs w:val="22"/>
          <w:lang w:val="en-GB"/>
        </w:rPr>
      </w:pPr>
    </w:p>
    <w:p w14:paraId="181CE0B7" w14:textId="77777777" w:rsidR="00873AF5" w:rsidRPr="00F47B2B" w:rsidRDefault="00873AF5" w:rsidP="00F47B2B">
      <w:pPr>
        <w:snapToGrid w:val="0"/>
        <w:spacing w:line="276" w:lineRule="auto"/>
        <w:jc w:val="both"/>
        <w:rPr>
          <w:rFonts w:ascii="Calibri" w:hAnsi="Calibri" w:cs="Calibri"/>
          <w:color w:val="000000" w:themeColor="text1"/>
          <w:sz w:val="22"/>
          <w:szCs w:val="22"/>
          <w:lang w:val="en-GB"/>
        </w:rPr>
      </w:pPr>
    </w:p>
    <w:p w14:paraId="4925D079" w14:textId="1D244095" w:rsidR="00873AF5" w:rsidRPr="00F47B2B" w:rsidRDefault="00CB7F47" w:rsidP="00F47B2B">
      <w:pPr>
        <w:snapToGrid w:val="0"/>
        <w:spacing w:line="276" w:lineRule="auto"/>
        <w:jc w:val="center"/>
        <w:rPr>
          <w:rFonts w:ascii="Calibri" w:hAnsi="Calibri" w:cs="Calibri"/>
          <w:b/>
          <w:bCs/>
          <w:color w:val="000000" w:themeColor="text1"/>
          <w:sz w:val="32"/>
          <w:szCs w:val="32"/>
          <w:lang w:val="en-GB"/>
        </w:rPr>
      </w:pPr>
      <w:r w:rsidRPr="00F47B2B">
        <w:rPr>
          <w:rFonts w:ascii="Calibri" w:hAnsi="Calibri" w:cs="Calibri"/>
          <w:b/>
          <w:bCs/>
          <w:color w:val="000000" w:themeColor="text1"/>
          <w:sz w:val="32"/>
          <w:szCs w:val="32"/>
          <w:lang w:val="en-GB"/>
        </w:rPr>
        <w:t xml:space="preserve">CZG – </w:t>
      </w:r>
      <w:r w:rsidRPr="00F47B2B">
        <w:rPr>
          <w:rFonts w:ascii="Calibri" w:hAnsi="Calibri" w:cs="Calibri"/>
          <w:b/>
          <w:bCs/>
          <w:noProof/>
          <w:color w:val="000000" w:themeColor="text1"/>
          <w:sz w:val="32"/>
          <w:szCs w:val="32"/>
          <w:lang w:val="en-GB"/>
        </w:rPr>
        <w:t>Česká zbrojovka</w:t>
      </w:r>
      <w:r w:rsidRPr="00F47B2B">
        <w:rPr>
          <w:rFonts w:ascii="Calibri" w:hAnsi="Calibri" w:cs="Calibri"/>
          <w:b/>
          <w:bCs/>
          <w:color w:val="000000" w:themeColor="text1"/>
          <w:sz w:val="32"/>
          <w:szCs w:val="32"/>
          <w:lang w:val="en-GB"/>
        </w:rPr>
        <w:t xml:space="preserve"> Group SE increased revenues by 41 percent year-on-year and net profit by 54 percent</w:t>
      </w:r>
      <w:r w:rsidR="00E876D5">
        <w:rPr>
          <w:rFonts w:ascii="Calibri" w:hAnsi="Calibri" w:cs="Calibri"/>
          <w:b/>
          <w:bCs/>
          <w:color w:val="000000" w:themeColor="text1"/>
          <w:sz w:val="32"/>
          <w:szCs w:val="32"/>
          <w:lang w:val="en-GB"/>
        </w:rPr>
        <w:t xml:space="preserve"> </w:t>
      </w:r>
      <w:r w:rsidR="00E876D5" w:rsidRPr="00F47B2B">
        <w:rPr>
          <w:rFonts w:ascii="Calibri" w:hAnsi="Calibri" w:cs="Calibri"/>
          <w:b/>
          <w:bCs/>
          <w:color w:val="000000" w:themeColor="text1"/>
          <w:sz w:val="32"/>
          <w:szCs w:val="32"/>
          <w:lang w:val="en-GB"/>
        </w:rPr>
        <w:t>in the first half of the year</w:t>
      </w:r>
    </w:p>
    <w:p w14:paraId="73472418" w14:textId="22691585" w:rsidR="00F47B2B" w:rsidRDefault="00F47B2B" w:rsidP="00F47B2B">
      <w:pPr>
        <w:snapToGrid w:val="0"/>
        <w:spacing w:line="276" w:lineRule="auto"/>
        <w:rPr>
          <w:rFonts w:ascii="Calibri" w:hAnsi="Calibri" w:cs="Calibri"/>
          <w:color w:val="000000" w:themeColor="text1"/>
          <w:sz w:val="22"/>
          <w:szCs w:val="22"/>
          <w:lang w:val="en-GB"/>
        </w:rPr>
      </w:pPr>
    </w:p>
    <w:p w14:paraId="346B5D78" w14:textId="77777777" w:rsidR="003F1694" w:rsidRPr="00F47B2B" w:rsidRDefault="003F1694" w:rsidP="00F47B2B">
      <w:pPr>
        <w:snapToGrid w:val="0"/>
        <w:spacing w:line="276" w:lineRule="auto"/>
        <w:rPr>
          <w:rFonts w:ascii="Calibri" w:hAnsi="Calibri" w:cs="Calibri"/>
          <w:color w:val="000000" w:themeColor="text1"/>
          <w:sz w:val="22"/>
          <w:szCs w:val="22"/>
          <w:lang w:val="en-GB"/>
        </w:rPr>
      </w:pPr>
    </w:p>
    <w:p w14:paraId="48B02BA3" w14:textId="6BDC3585" w:rsidR="00CB7F47" w:rsidRPr="00F47B2B" w:rsidRDefault="00CB7F47" w:rsidP="00F47B2B">
      <w:pPr>
        <w:autoSpaceDE w:val="0"/>
        <w:autoSpaceDN w:val="0"/>
        <w:adjustRightInd w:val="0"/>
        <w:snapToGrid w:val="0"/>
        <w:spacing w:line="276" w:lineRule="auto"/>
        <w:jc w:val="both"/>
        <w:rPr>
          <w:rFonts w:ascii="Calibri" w:hAnsi="Calibri" w:cs="Calibri"/>
          <w:color w:val="000000" w:themeColor="text1"/>
          <w:sz w:val="22"/>
          <w:szCs w:val="22"/>
          <w:lang w:val="en-GB"/>
        </w:rPr>
      </w:pPr>
      <w:r w:rsidRPr="00F47B2B">
        <w:rPr>
          <w:rFonts w:ascii="Calibri" w:hAnsi="Calibri" w:cs="Calibri"/>
          <w:b/>
          <w:bCs/>
          <w:color w:val="000000" w:themeColor="text1"/>
          <w:sz w:val="22"/>
          <w:szCs w:val="22"/>
          <w:lang w:val="en-GB"/>
        </w:rPr>
        <w:t>Prague</w:t>
      </w:r>
      <w:r w:rsidR="007A7F42" w:rsidRPr="00F47B2B">
        <w:rPr>
          <w:rFonts w:ascii="Calibri" w:hAnsi="Calibri" w:cs="Calibri"/>
          <w:b/>
          <w:bCs/>
          <w:color w:val="000000" w:themeColor="text1"/>
          <w:sz w:val="22"/>
          <w:szCs w:val="22"/>
          <w:lang w:val="en-GB"/>
        </w:rPr>
        <w:t xml:space="preserve"> (</w:t>
      </w:r>
      <w:r w:rsidR="006A6D03" w:rsidRPr="00F47B2B">
        <w:rPr>
          <w:rFonts w:ascii="Calibri" w:hAnsi="Calibri" w:cs="Calibri"/>
          <w:b/>
          <w:bCs/>
          <w:color w:val="000000" w:themeColor="text1"/>
          <w:sz w:val="22"/>
          <w:szCs w:val="22"/>
          <w:lang w:val="en-GB"/>
        </w:rPr>
        <w:t>29</w:t>
      </w:r>
      <w:r w:rsidRPr="00F47B2B">
        <w:rPr>
          <w:rFonts w:ascii="Calibri" w:hAnsi="Calibri" w:cs="Calibri"/>
          <w:b/>
          <w:bCs/>
          <w:color w:val="000000" w:themeColor="text1"/>
          <w:sz w:val="22"/>
          <w:szCs w:val="22"/>
          <w:lang w:val="en-GB"/>
        </w:rPr>
        <w:t xml:space="preserve"> September</w:t>
      </w:r>
      <w:r w:rsidR="00E01E58" w:rsidRPr="00F47B2B">
        <w:rPr>
          <w:rFonts w:ascii="Calibri" w:hAnsi="Calibri" w:cs="Calibri"/>
          <w:b/>
          <w:bCs/>
          <w:color w:val="000000" w:themeColor="text1"/>
          <w:sz w:val="22"/>
          <w:szCs w:val="22"/>
          <w:lang w:val="en-GB"/>
        </w:rPr>
        <w:t xml:space="preserve"> </w:t>
      </w:r>
      <w:r w:rsidR="007A7F42" w:rsidRPr="00F47B2B">
        <w:rPr>
          <w:rFonts w:ascii="Calibri" w:hAnsi="Calibri" w:cs="Calibri"/>
          <w:b/>
          <w:bCs/>
          <w:color w:val="000000" w:themeColor="text1"/>
          <w:sz w:val="22"/>
          <w:szCs w:val="22"/>
          <w:lang w:val="en-GB"/>
        </w:rPr>
        <w:t>202</w:t>
      </w:r>
      <w:r w:rsidR="00E01E58" w:rsidRPr="00F47B2B">
        <w:rPr>
          <w:rFonts w:ascii="Calibri" w:hAnsi="Calibri" w:cs="Calibri"/>
          <w:b/>
          <w:bCs/>
          <w:color w:val="000000" w:themeColor="text1"/>
          <w:sz w:val="22"/>
          <w:szCs w:val="22"/>
          <w:lang w:val="en-GB"/>
        </w:rPr>
        <w:t>1</w:t>
      </w:r>
      <w:r w:rsidR="007A7F42" w:rsidRPr="00F47B2B">
        <w:rPr>
          <w:rFonts w:ascii="Calibri" w:hAnsi="Calibri" w:cs="Calibri"/>
          <w:b/>
          <w:bCs/>
          <w:color w:val="000000" w:themeColor="text1"/>
          <w:sz w:val="22"/>
          <w:szCs w:val="22"/>
          <w:lang w:val="en-GB"/>
        </w:rPr>
        <w:t>)</w:t>
      </w:r>
      <w:r w:rsidR="007A7F42" w:rsidRPr="00F47B2B">
        <w:rPr>
          <w:rFonts w:ascii="Calibri" w:hAnsi="Calibri" w:cs="Calibri"/>
          <w:color w:val="000000" w:themeColor="text1"/>
          <w:sz w:val="22"/>
          <w:szCs w:val="22"/>
          <w:lang w:val="en-GB"/>
        </w:rPr>
        <w:t xml:space="preserve"> ―</w:t>
      </w:r>
      <w:r w:rsidRPr="00F47B2B">
        <w:rPr>
          <w:rFonts w:ascii="Calibri" w:hAnsi="Calibri" w:cs="Calibri"/>
          <w:sz w:val="22"/>
          <w:szCs w:val="22"/>
          <w:lang w:val="en-GB"/>
        </w:rPr>
        <w:t xml:space="preserve"> </w:t>
      </w:r>
      <w:r w:rsidRPr="00F47B2B">
        <w:rPr>
          <w:rFonts w:ascii="Calibri" w:hAnsi="Calibri" w:cs="Calibri"/>
          <w:color w:val="000000" w:themeColor="text1"/>
          <w:sz w:val="22"/>
          <w:szCs w:val="22"/>
          <w:lang w:val="en-GB"/>
        </w:rPr>
        <w:t xml:space="preserve">CZG – Česká zbrojovka Group SE (“CZG”, “Group” or “Company”) reported an increase in all key indicators in the first six months of this year, mainly due to higher </w:t>
      </w:r>
      <w:r w:rsidR="00322718">
        <w:rPr>
          <w:rFonts w:ascii="Calibri" w:hAnsi="Calibri" w:cs="Calibri"/>
          <w:color w:val="000000" w:themeColor="text1"/>
          <w:sz w:val="22"/>
          <w:szCs w:val="22"/>
          <w:lang w:val="en-GB"/>
        </w:rPr>
        <w:t>fire</w:t>
      </w:r>
      <w:r w:rsidRPr="00F47B2B">
        <w:rPr>
          <w:rFonts w:ascii="Calibri" w:hAnsi="Calibri" w:cs="Calibri"/>
          <w:color w:val="000000" w:themeColor="text1"/>
          <w:sz w:val="22"/>
          <w:szCs w:val="22"/>
          <w:lang w:val="en-GB"/>
        </w:rPr>
        <w:t xml:space="preserve">arms sales in the United States, Africa, and Asia. The acquisition of Colt and the consolidation of its revenues into CZG's overall operations </w:t>
      </w:r>
      <w:r w:rsidR="00322718">
        <w:rPr>
          <w:rFonts w:ascii="Calibri" w:hAnsi="Calibri" w:cs="Calibri"/>
          <w:color w:val="000000" w:themeColor="text1"/>
          <w:sz w:val="22"/>
          <w:szCs w:val="22"/>
          <w:lang w:val="en-GB"/>
        </w:rPr>
        <w:t>since</w:t>
      </w:r>
      <w:r w:rsidRPr="00F47B2B">
        <w:rPr>
          <w:rFonts w:ascii="Calibri" w:hAnsi="Calibri" w:cs="Calibri"/>
          <w:color w:val="000000" w:themeColor="text1"/>
          <w:sz w:val="22"/>
          <w:szCs w:val="22"/>
          <w:lang w:val="en-GB"/>
        </w:rPr>
        <w:t xml:space="preserve"> 21 May 2021 also made a positive contribution. This follows from the consolidated unaudited financial results published today.</w:t>
      </w:r>
    </w:p>
    <w:p w14:paraId="140517A7" w14:textId="77777777" w:rsidR="003F1694" w:rsidRDefault="003F1694" w:rsidP="00F47B2B">
      <w:pPr>
        <w:spacing w:line="276" w:lineRule="auto"/>
        <w:jc w:val="both"/>
        <w:rPr>
          <w:rFonts w:ascii="Calibri" w:eastAsiaTheme="minorHAnsi" w:hAnsi="Calibri" w:cs="Calibri"/>
          <w:b/>
          <w:bCs/>
          <w:sz w:val="22"/>
          <w:szCs w:val="22"/>
          <w:lang w:val="en-GB" w:eastAsia="en-US"/>
        </w:rPr>
      </w:pPr>
    </w:p>
    <w:p w14:paraId="1AFCEFF4" w14:textId="79FE11EB" w:rsidR="00CB7F47" w:rsidRPr="00F47B2B" w:rsidRDefault="00CB7F47" w:rsidP="00F47B2B">
      <w:pPr>
        <w:spacing w:line="276" w:lineRule="auto"/>
        <w:jc w:val="both"/>
        <w:rPr>
          <w:rFonts w:ascii="Calibri" w:eastAsiaTheme="minorHAnsi" w:hAnsi="Calibri" w:cs="Calibri"/>
          <w:b/>
          <w:bCs/>
          <w:sz w:val="22"/>
          <w:szCs w:val="22"/>
          <w:lang w:val="en-GB" w:eastAsia="en-US"/>
        </w:rPr>
      </w:pPr>
      <w:r w:rsidRPr="00F47B2B">
        <w:rPr>
          <w:rFonts w:ascii="Calibri" w:eastAsiaTheme="minorHAnsi" w:hAnsi="Calibri" w:cs="Calibri"/>
          <w:b/>
          <w:bCs/>
          <w:sz w:val="22"/>
          <w:szCs w:val="22"/>
          <w:lang w:val="en-GB" w:eastAsia="en-US"/>
        </w:rPr>
        <w:t>H1 2021 Financial Highlights</w:t>
      </w:r>
      <w:r w:rsidR="00322718">
        <w:rPr>
          <w:rFonts w:ascii="Calibri" w:eastAsiaTheme="minorHAnsi" w:hAnsi="Calibri" w:cs="Calibri"/>
          <w:b/>
          <w:bCs/>
          <w:sz w:val="22"/>
          <w:szCs w:val="22"/>
          <w:lang w:val="en-GB" w:eastAsia="en-US"/>
        </w:rPr>
        <w:t>:</w:t>
      </w:r>
    </w:p>
    <w:p w14:paraId="20851617" w14:textId="77777777" w:rsidR="00D33961" w:rsidRPr="00F47B2B" w:rsidRDefault="00D33961" w:rsidP="00F47B2B">
      <w:pPr>
        <w:snapToGrid w:val="0"/>
        <w:spacing w:line="276" w:lineRule="auto"/>
        <w:rPr>
          <w:rFonts w:ascii="Calibri" w:hAnsi="Calibri" w:cs="Calibri"/>
          <w:b/>
          <w:bCs/>
          <w:color w:val="000000" w:themeColor="text1"/>
          <w:sz w:val="22"/>
          <w:szCs w:val="22"/>
          <w:lang w:val="en-GB"/>
        </w:rPr>
      </w:pPr>
    </w:p>
    <w:p w14:paraId="2CAD24A8" w14:textId="067A124F" w:rsidR="00D33961" w:rsidRPr="00F47B2B" w:rsidRDefault="00322718" w:rsidP="00776C88">
      <w:pPr>
        <w:pStyle w:val="Odstavecseseznamem"/>
        <w:numPr>
          <w:ilvl w:val="0"/>
          <w:numId w:val="23"/>
        </w:numPr>
        <w:snapToGrid w:val="0"/>
        <w:spacing w:before="0" w:after="0" w:line="276" w:lineRule="auto"/>
        <w:rPr>
          <w:rFonts w:eastAsia="Montserrat Light"/>
          <w:color w:val="000000" w:themeColor="text1"/>
          <w:lang w:val="en-GB"/>
        </w:rPr>
      </w:pPr>
      <w:r>
        <w:rPr>
          <w:rFonts w:eastAsia="Montserrat Light"/>
          <w:color w:val="000000" w:themeColor="text1"/>
          <w:lang w:val="en-GB"/>
        </w:rPr>
        <w:t>T</w:t>
      </w:r>
      <w:r w:rsidR="00CB7F47" w:rsidRPr="00F47B2B">
        <w:rPr>
          <w:rFonts w:eastAsia="Montserrat Light"/>
          <w:color w:val="000000" w:themeColor="text1"/>
          <w:lang w:val="en-GB"/>
        </w:rPr>
        <w:t xml:space="preserve">he </w:t>
      </w:r>
      <w:r w:rsidR="00FC5633">
        <w:rPr>
          <w:rFonts w:eastAsia="Montserrat Light"/>
          <w:color w:val="000000" w:themeColor="text1"/>
          <w:lang w:val="en-GB"/>
        </w:rPr>
        <w:t xml:space="preserve">CZG </w:t>
      </w:r>
      <w:r w:rsidR="00CB7F47" w:rsidRPr="00F47B2B">
        <w:rPr>
          <w:rFonts w:eastAsia="Montserrat Light"/>
          <w:color w:val="000000" w:themeColor="text1"/>
          <w:lang w:val="en-GB"/>
        </w:rPr>
        <w:t xml:space="preserve">revenues for the </w:t>
      </w:r>
      <w:r w:rsidR="00FC5633">
        <w:rPr>
          <w:rFonts w:eastAsia="Montserrat Light"/>
          <w:color w:val="000000" w:themeColor="text1"/>
          <w:lang w:val="en-GB"/>
        </w:rPr>
        <w:t>first half of 2021 reached</w:t>
      </w:r>
      <w:r w:rsidR="00CB7F47" w:rsidRPr="00F47B2B">
        <w:rPr>
          <w:rFonts w:eastAsia="Montserrat Light"/>
          <w:color w:val="000000" w:themeColor="text1"/>
          <w:lang w:val="en-GB"/>
        </w:rPr>
        <w:t xml:space="preserve"> CZK 4.7 billion</w:t>
      </w:r>
      <w:r>
        <w:rPr>
          <w:rFonts w:eastAsia="Montserrat Light"/>
          <w:color w:val="000000" w:themeColor="text1"/>
          <w:lang w:val="en-GB"/>
        </w:rPr>
        <w:t>, represent</w:t>
      </w:r>
      <w:r w:rsidR="00FC5633">
        <w:rPr>
          <w:rFonts w:eastAsia="Montserrat Light"/>
          <w:color w:val="000000" w:themeColor="text1"/>
          <w:lang w:val="en-GB"/>
        </w:rPr>
        <w:t>ing</w:t>
      </w:r>
      <w:r>
        <w:rPr>
          <w:rFonts w:eastAsia="Montserrat Light"/>
          <w:color w:val="000000" w:themeColor="text1"/>
          <w:lang w:val="en-GB"/>
        </w:rPr>
        <w:t xml:space="preserve"> a year-on-year increase of 40.6%</w:t>
      </w:r>
      <w:r w:rsidR="00D33961" w:rsidRPr="00F47B2B">
        <w:rPr>
          <w:rFonts w:eastAsia="Montserrat Light"/>
          <w:color w:val="000000" w:themeColor="text1"/>
          <w:lang w:val="en-GB"/>
        </w:rPr>
        <w:t>.</w:t>
      </w:r>
    </w:p>
    <w:p w14:paraId="776AB2A0" w14:textId="1AADF786" w:rsidR="00C77B04" w:rsidRPr="00F47B2B" w:rsidRDefault="00CB7F47" w:rsidP="00776C88">
      <w:pPr>
        <w:pStyle w:val="Odstavecseseznamem"/>
        <w:numPr>
          <w:ilvl w:val="0"/>
          <w:numId w:val="23"/>
        </w:numPr>
        <w:snapToGrid w:val="0"/>
        <w:spacing w:before="0" w:after="0" w:line="276" w:lineRule="auto"/>
        <w:ind w:left="357" w:hanging="357"/>
        <w:rPr>
          <w:rFonts w:eastAsia="Montserrat Light"/>
          <w:color w:val="000000" w:themeColor="text1"/>
          <w:lang w:val="en-GB"/>
        </w:rPr>
      </w:pPr>
      <w:r w:rsidRPr="00F47B2B">
        <w:rPr>
          <w:color w:val="000000" w:themeColor="text1"/>
          <w:w w:val="0"/>
          <w:lang w:val="en-GB"/>
        </w:rPr>
        <w:t xml:space="preserve">Net profit for the </w:t>
      </w:r>
      <w:r w:rsidR="00FC5633">
        <w:rPr>
          <w:color w:val="000000" w:themeColor="text1"/>
          <w:w w:val="0"/>
          <w:lang w:val="en-GB"/>
        </w:rPr>
        <w:t xml:space="preserve">first </w:t>
      </w:r>
      <w:r w:rsidRPr="00F47B2B">
        <w:rPr>
          <w:color w:val="000000" w:themeColor="text1"/>
          <w:w w:val="0"/>
          <w:lang w:val="en-GB"/>
        </w:rPr>
        <w:t xml:space="preserve">six months </w:t>
      </w:r>
      <w:r w:rsidR="00FC5633">
        <w:rPr>
          <w:color w:val="000000" w:themeColor="text1"/>
          <w:w w:val="0"/>
          <w:lang w:val="en-GB"/>
        </w:rPr>
        <w:t xml:space="preserve">of this year </w:t>
      </w:r>
      <w:r w:rsidRPr="00F47B2B">
        <w:rPr>
          <w:color w:val="000000" w:themeColor="text1"/>
          <w:w w:val="0"/>
          <w:lang w:val="en-GB"/>
        </w:rPr>
        <w:t>increased to CZK 587.9 million</w:t>
      </w:r>
      <w:r w:rsidR="00322718">
        <w:rPr>
          <w:color w:val="000000" w:themeColor="text1"/>
          <w:w w:val="0"/>
          <w:lang w:val="en-GB"/>
        </w:rPr>
        <w:t xml:space="preserve">, which is increase </w:t>
      </w:r>
      <w:r w:rsidR="00322718" w:rsidRPr="00F47B2B">
        <w:rPr>
          <w:color w:val="000000" w:themeColor="text1"/>
          <w:w w:val="0"/>
          <w:lang w:val="en-GB"/>
        </w:rPr>
        <w:t>by 54.0</w:t>
      </w:r>
      <w:r w:rsidR="00322718">
        <w:rPr>
          <w:color w:val="000000" w:themeColor="text1"/>
          <w:w w:val="0"/>
          <w:lang w:val="en-GB"/>
        </w:rPr>
        <w:t xml:space="preserve">% </w:t>
      </w:r>
      <w:r w:rsidRPr="00F47B2B">
        <w:rPr>
          <w:color w:val="000000" w:themeColor="text1"/>
          <w:w w:val="0"/>
          <w:lang w:val="en-GB"/>
        </w:rPr>
        <w:t xml:space="preserve">compared with the </w:t>
      </w:r>
      <w:r w:rsidR="00FC5633">
        <w:rPr>
          <w:color w:val="000000" w:themeColor="text1"/>
          <w:w w:val="0"/>
          <w:lang w:val="en-GB"/>
        </w:rPr>
        <w:t>first half of</w:t>
      </w:r>
      <w:r w:rsidRPr="00F47B2B">
        <w:rPr>
          <w:color w:val="000000" w:themeColor="text1"/>
          <w:w w:val="0"/>
          <w:lang w:val="en-GB"/>
        </w:rPr>
        <w:t xml:space="preserve"> 2020</w:t>
      </w:r>
      <w:r w:rsidR="00D33961" w:rsidRPr="00F47B2B">
        <w:rPr>
          <w:rFonts w:eastAsia="Montserrat Light"/>
          <w:color w:val="000000" w:themeColor="text1"/>
          <w:lang w:val="en-GB"/>
        </w:rPr>
        <w:t xml:space="preserve">. </w:t>
      </w:r>
    </w:p>
    <w:p w14:paraId="6CA79215" w14:textId="7140C288" w:rsidR="006C05CD" w:rsidRPr="00F47B2B" w:rsidRDefault="00CB7F47" w:rsidP="00776C88">
      <w:pPr>
        <w:pStyle w:val="Odstavecseseznamem"/>
        <w:numPr>
          <w:ilvl w:val="0"/>
          <w:numId w:val="23"/>
        </w:numPr>
        <w:spacing w:before="0" w:after="0" w:line="276" w:lineRule="auto"/>
        <w:ind w:left="357" w:hanging="357"/>
        <w:rPr>
          <w:rFonts w:eastAsiaTheme="minorHAnsi"/>
          <w:lang w:val="en-GB" w:eastAsia="en-US"/>
        </w:rPr>
      </w:pPr>
      <w:r w:rsidRPr="00F47B2B">
        <w:rPr>
          <w:rFonts w:eastAsia="Montserrat Light"/>
          <w:color w:val="000000" w:themeColor="text1"/>
          <w:lang w:val="en-GB"/>
        </w:rPr>
        <w:t>EBITDA went up by 12.5</w:t>
      </w:r>
      <w:r w:rsidR="00322718">
        <w:rPr>
          <w:rFonts w:eastAsia="Montserrat Light"/>
          <w:color w:val="000000" w:themeColor="text1"/>
          <w:lang w:val="en-GB"/>
        </w:rPr>
        <w:t xml:space="preserve">% </w:t>
      </w:r>
      <w:r w:rsidRPr="00F47B2B">
        <w:rPr>
          <w:rFonts w:eastAsia="Montserrat Light"/>
          <w:color w:val="000000" w:themeColor="text1"/>
          <w:lang w:val="en-GB"/>
        </w:rPr>
        <w:t xml:space="preserve">to CZK 984.1 million for the six months ended 30 June 2021 compared </w:t>
      </w:r>
      <w:r w:rsidR="00FC5633">
        <w:rPr>
          <w:rFonts w:eastAsia="Montserrat Light"/>
          <w:color w:val="000000" w:themeColor="text1"/>
          <w:lang w:val="en-GB"/>
        </w:rPr>
        <w:t>to the same period in 2020</w:t>
      </w:r>
      <w:r w:rsidRPr="00F47B2B">
        <w:rPr>
          <w:rFonts w:eastAsia="Montserrat Light"/>
          <w:color w:val="000000" w:themeColor="text1"/>
          <w:lang w:val="en-GB"/>
        </w:rPr>
        <w:t xml:space="preserve">. The increase is attributable </w:t>
      </w:r>
      <w:r w:rsidR="00FC5633">
        <w:rPr>
          <w:rFonts w:eastAsia="Montserrat Light"/>
          <w:color w:val="000000" w:themeColor="text1"/>
          <w:lang w:val="en-GB"/>
        </w:rPr>
        <w:t xml:space="preserve">mainly significant increase in </w:t>
      </w:r>
      <w:r w:rsidRPr="00F47B2B">
        <w:rPr>
          <w:rFonts w:eastAsia="Montserrat Light"/>
          <w:color w:val="000000" w:themeColor="text1"/>
          <w:lang w:val="en-GB"/>
        </w:rPr>
        <w:t>global sales</w:t>
      </w:r>
      <w:r w:rsidR="00FC5633">
        <w:rPr>
          <w:rFonts w:eastAsia="Montserrat Light"/>
          <w:color w:val="000000" w:themeColor="text1"/>
          <w:lang w:val="en-GB"/>
        </w:rPr>
        <w:t>,</w:t>
      </w:r>
      <w:r w:rsidRPr="00F47B2B">
        <w:rPr>
          <w:rFonts w:eastAsia="Montserrat Light"/>
          <w:color w:val="000000" w:themeColor="text1"/>
          <w:lang w:val="en-GB"/>
        </w:rPr>
        <w:t xml:space="preserve"> primarily on continents other than Europe</w:t>
      </w:r>
      <w:r w:rsidR="00DB2F2C" w:rsidRPr="00F47B2B">
        <w:rPr>
          <w:rFonts w:eastAsiaTheme="minorHAnsi"/>
          <w:lang w:val="en-GB" w:eastAsia="en-US"/>
        </w:rPr>
        <w:t xml:space="preserve">. </w:t>
      </w:r>
    </w:p>
    <w:p w14:paraId="3FD03D4D" w14:textId="54870BA3" w:rsidR="00D33961" w:rsidRPr="00AD727C" w:rsidRDefault="00AD727C" w:rsidP="00776C88">
      <w:pPr>
        <w:pStyle w:val="Odstavecseseznamem"/>
        <w:numPr>
          <w:ilvl w:val="0"/>
          <w:numId w:val="23"/>
        </w:numPr>
        <w:spacing w:before="0" w:after="0" w:line="276" w:lineRule="auto"/>
        <w:rPr>
          <w:rFonts w:eastAsiaTheme="minorHAnsi"/>
          <w:lang w:val="en-GB" w:eastAsia="en-US"/>
        </w:rPr>
      </w:pPr>
      <w:r w:rsidRPr="00AD727C">
        <w:rPr>
          <w:rFonts w:eastAsiaTheme="minorHAnsi"/>
          <w:lang w:val="en-GB" w:eastAsia="en-US"/>
        </w:rPr>
        <w:t>Normalised EBITDA net of extraordinary effects</w:t>
      </w:r>
      <w:r>
        <w:rPr>
          <w:rFonts w:eastAsiaTheme="minorHAnsi"/>
          <w:lang w:val="en-GB" w:eastAsia="en-US"/>
        </w:rPr>
        <w:t xml:space="preserve"> </w:t>
      </w:r>
      <w:r w:rsidRPr="00AD727C">
        <w:rPr>
          <w:rFonts w:eastAsiaTheme="minorHAnsi"/>
          <w:lang w:val="en-GB" w:eastAsia="en-US"/>
        </w:rPr>
        <w:t xml:space="preserve">connected with the acquisition of Colt </w:t>
      </w:r>
      <w:r w:rsidR="00F47B2B" w:rsidRPr="00AD727C">
        <w:rPr>
          <w:rFonts w:eastAsiaTheme="minorHAnsi"/>
          <w:lang w:val="en-GB" w:eastAsia="en-US"/>
        </w:rPr>
        <w:t>amounted to CZK 1,203.6 million</w:t>
      </w:r>
      <w:r w:rsidR="00F92999" w:rsidRPr="00AD727C">
        <w:rPr>
          <w:rFonts w:eastAsiaTheme="minorHAnsi"/>
          <w:lang w:val="en-GB" w:eastAsia="en-US"/>
        </w:rPr>
        <w:t xml:space="preserve"> for the six months of this year</w:t>
      </w:r>
      <w:r w:rsidR="00F47B2B" w:rsidRPr="00AD727C">
        <w:rPr>
          <w:rFonts w:eastAsiaTheme="minorHAnsi"/>
          <w:lang w:val="en-GB" w:eastAsia="en-US"/>
        </w:rPr>
        <w:t>. These effects mainly include the</w:t>
      </w:r>
      <w:r w:rsidR="00F92999" w:rsidRPr="00AD727C">
        <w:rPr>
          <w:rFonts w:eastAsiaTheme="minorHAnsi"/>
          <w:lang w:val="en-GB" w:eastAsia="en-US"/>
        </w:rPr>
        <w:t xml:space="preserve"> costs</w:t>
      </w:r>
      <w:r w:rsidR="00F47B2B" w:rsidRPr="00AD727C">
        <w:rPr>
          <w:rFonts w:eastAsiaTheme="minorHAnsi"/>
          <w:lang w:val="en-GB" w:eastAsia="en-US"/>
        </w:rPr>
        <w:t xml:space="preserve"> </w:t>
      </w:r>
      <w:r w:rsidR="00F92999" w:rsidRPr="00AD727C">
        <w:rPr>
          <w:rFonts w:eastAsiaTheme="minorHAnsi"/>
          <w:lang w:val="en-GB" w:eastAsia="en-US"/>
        </w:rPr>
        <w:t>of</w:t>
      </w:r>
      <w:r w:rsidR="00F47B2B" w:rsidRPr="00AD727C">
        <w:rPr>
          <w:rFonts w:eastAsiaTheme="minorHAnsi"/>
          <w:lang w:val="en-GB" w:eastAsia="en-US"/>
        </w:rPr>
        <w:t xml:space="preserve"> professional advisors and other services </w:t>
      </w:r>
      <w:r w:rsidR="00F92999" w:rsidRPr="00AD727C">
        <w:rPr>
          <w:rFonts w:eastAsiaTheme="minorHAnsi"/>
          <w:lang w:val="en-GB" w:eastAsia="en-US"/>
        </w:rPr>
        <w:t>linked to</w:t>
      </w:r>
      <w:r w:rsidR="00F47B2B" w:rsidRPr="00AD727C">
        <w:rPr>
          <w:rFonts w:eastAsiaTheme="minorHAnsi"/>
          <w:lang w:val="en-GB" w:eastAsia="en-US"/>
        </w:rPr>
        <w:t xml:space="preserve"> the Colt acquisition and </w:t>
      </w:r>
      <w:r w:rsidR="00F92999" w:rsidRPr="00AD727C">
        <w:rPr>
          <w:rFonts w:eastAsiaTheme="minorHAnsi"/>
          <w:lang w:val="en-GB" w:eastAsia="en-US"/>
        </w:rPr>
        <w:t xml:space="preserve">write-offs related to the previously announced postponement of the </w:t>
      </w:r>
      <w:r w:rsidR="00F47B2B" w:rsidRPr="00AD727C">
        <w:rPr>
          <w:rFonts w:eastAsiaTheme="minorHAnsi"/>
          <w:lang w:val="en-GB" w:eastAsia="en-US"/>
        </w:rPr>
        <w:t>project in Arkansas.</w:t>
      </w:r>
    </w:p>
    <w:p w14:paraId="2263C8FE" w14:textId="14988499" w:rsidR="00D33961" w:rsidRPr="00F47B2B" w:rsidRDefault="007D60A9" w:rsidP="00776C88">
      <w:pPr>
        <w:pStyle w:val="Odstavecseseznamem"/>
        <w:numPr>
          <w:ilvl w:val="0"/>
          <w:numId w:val="23"/>
        </w:numPr>
        <w:snapToGrid w:val="0"/>
        <w:spacing w:before="0" w:after="0" w:line="276" w:lineRule="auto"/>
        <w:ind w:left="357" w:hanging="357"/>
        <w:rPr>
          <w:color w:val="000000" w:themeColor="text1"/>
          <w:w w:val="0"/>
          <w:lang w:val="en-GB"/>
        </w:rPr>
      </w:pPr>
      <w:r w:rsidRPr="00F47B2B">
        <w:rPr>
          <w:color w:val="000000" w:themeColor="text1"/>
          <w:w w:val="0"/>
          <w:lang w:val="en-GB"/>
        </w:rPr>
        <w:t xml:space="preserve">The number of firearms sold </w:t>
      </w:r>
      <w:r w:rsidR="00F92999">
        <w:rPr>
          <w:color w:val="000000" w:themeColor="text1"/>
          <w:w w:val="0"/>
          <w:lang w:val="en-GB"/>
        </w:rPr>
        <w:t xml:space="preserve">in the first half of this year increased </w:t>
      </w:r>
      <w:r w:rsidRPr="00F47B2B">
        <w:rPr>
          <w:color w:val="000000" w:themeColor="text1"/>
          <w:w w:val="0"/>
          <w:lang w:val="en-GB"/>
        </w:rPr>
        <w:t>to 304 322 units</w:t>
      </w:r>
      <w:r w:rsidR="00F92999">
        <w:rPr>
          <w:color w:val="000000" w:themeColor="text1"/>
          <w:w w:val="0"/>
          <w:lang w:val="en-GB"/>
        </w:rPr>
        <w:t>,</w:t>
      </w:r>
      <w:r w:rsidRPr="00F47B2B">
        <w:rPr>
          <w:color w:val="000000" w:themeColor="text1"/>
          <w:w w:val="0"/>
          <w:lang w:val="en-GB"/>
        </w:rPr>
        <w:t xml:space="preserve"> which is </w:t>
      </w:r>
      <w:r w:rsidR="00F92999">
        <w:rPr>
          <w:color w:val="000000" w:themeColor="text1"/>
          <w:w w:val="0"/>
          <w:lang w:val="en-GB"/>
        </w:rPr>
        <w:t xml:space="preserve">up by </w:t>
      </w:r>
      <w:r w:rsidRPr="00F47B2B">
        <w:rPr>
          <w:color w:val="000000" w:themeColor="text1"/>
          <w:w w:val="0"/>
          <w:lang w:val="en-GB"/>
        </w:rPr>
        <w:t xml:space="preserve">33.3% compared to the first </w:t>
      </w:r>
      <w:r w:rsidR="00F92999">
        <w:rPr>
          <w:color w:val="000000" w:themeColor="text1"/>
          <w:w w:val="0"/>
          <w:lang w:val="en-GB"/>
        </w:rPr>
        <w:t xml:space="preserve">six months </w:t>
      </w:r>
      <w:r w:rsidRPr="00F47B2B">
        <w:rPr>
          <w:color w:val="000000" w:themeColor="text1"/>
          <w:w w:val="0"/>
          <w:lang w:val="en-GB"/>
        </w:rPr>
        <w:t>of 2020</w:t>
      </w:r>
      <w:r w:rsidR="00D33961" w:rsidRPr="00F47B2B">
        <w:rPr>
          <w:color w:val="000000" w:themeColor="text1"/>
          <w:w w:val="0"/>
          <w:lang w:val="en-GB"/>
        </w:rPr>
        <w:t>.</w:t>
      </w:r>
      <w:r w:rsidRPr="00F47B2B">
        <w:rPr>
          <w:color w:val="000000" w:themeColor="text1"/>
          <w:w w:val="0"/>
          <w:lang w:val="en-GB"/>
        </w:rPr>
        <w:t xml:space="preserve"> Short </w:t>
      </w:r>
      <w:r w:rsidR="00F92999">
        <w:rPr>
          <w:color w:val="000000" w:themeColor="text1"/>
          <w:w w:val="0"/>
          <w:lang w:val="en-GB"/>
        </w:rPr>
        <w:t>guns</w:t>
      </w:r>
      <w:r w:rsidRPr="00F47B2B">
        <w:rPr>
          <w:color w:val="000000" w:themeColor="text1"/>
          <w:w w:val="0"/>
          <w:lang w:val="en-GB"/>
        </w:rPr>
        <w:t xml:space="preserve"> represent 60.1%, long </w:t>
      </w:r>
      <w:r w:rsidR="00F92999">
        <w:rPr>
          <w:color w:val="000000" w:themeColor="text1"/>
          <w:w w:val="0"/>
          <w:lang w:val="en-GB"/>
        </w:rPr>
        <w:t>guns</w:t>
      </w:r>
      <w:r w:rsidRPr="00F47B2B">
        <w:rPr>
          <w:color w:val="000000" w:themeColor="text1"/>
          <w:w w:val="0"/>
          <w:lang w:val="en-GB"/>
        </w:rPr>
        <w:t xml:space="preserve"> 39.9%.</w:t>
      </w:r>
    </w:p>
    <w:p w14:paraId="76E5004E" w14:textId="4E77C0F8" w:rsidR="007D60A9" w:rsidRPr="00F47B2B" w:rsidRDefault="00F92999" w:rsidP="00776C88">
      <w:pPr>
        <w:pStyle w:val="Odstavecseseznamem"/>
        <w:numPr>
          <w:ilvl w:val="0"/>
          <w:numId w:val="23"/>
        </w:numPr>
        <w:snapToGrid w:val="0"/>
        <w:spacing w:before="0" w:after="0" w:line="276" w:lineRule="auto"/>
        <w:rPr>
          <w:rFonts w:eastAsia="Montserrat Light"/>
          <w:color w:val="000000" w:themeColor="text1"/>
          <w:lang w:val="en-GB"/>
        </w:rPr>
      </w:pPr>
      <w:r>
        <w:rPr>
          <w:rFonts w:eastAsia="Montserrat Light"/>
          <w:color w:val="000000" w:themeColor="text1"/>
          <w:lang w:val="en-GB"/>
        </w:rPr>
        <w:t>R</w:t>
      </w:r>
      <w:r w:rsidR="007D60A9" w:rsidRPr="00F47B2B">
        <w:rPr>
          <w:rFonts w:eastAsia="Montserrat Light"/>
          <w:color w:val="000000" w:themeColor="text1"/>
          <w:lang w:val="en-GB"/>
        </w:rPr>
        <w:t xml:space="preserve">evenues </w:t>
      </w:r>
      <w:r>
        <w:rPr>
          <w:rFonts w:eastAsia="Montserrat Light"/>
          <w:color w:val="000000" w:themeColor="text1"/>
          <w:lang w:val="en-GB"/>
        </w:rPr>
        <w:t xml:space="preserve">generated </w:t>
      </w:r>
      <w:r w:rsidR="007D60A9" w:rsidRPr="00F47B2B">
        <w:rPr>
          <w:rFonts w:eastAsia="Montserrat Light"/>
          <w:color w:val="000000" w:themeColor="text1"/>
          <w:lang w:val="en-GB"/>
        </w:rPr>
        <w:t>in the USA represented 62.5% of CZG's total revenues</w:t>
      </w:r>
      <w:r>
        <w:rPr>
          <w:rFonts w:eastAsia="Montserrat Light"/>
          <w:color w:val="000000" w:themeColor="text1"/>
          <w:lang w:val="en-GB"/>
        </w:rPr>
        <w:t xml:space="preserve"> </w:t>
      </w:r>
      <w:r w:rsidR="004C57A4">
        <w:rPr>
          <w:rFonts w:eastAsia="Montserrat Light"/>
          <w:color w:val="000000" w:themeColor="text1"/>
          <w:lang w:val="en-GB"/>
        </w:rPr>
        <w:t>i</w:t>
      </w:r>
      <w:r w:rsidRPr="00F47B2B">
        <w:rPr>
          <w:rFonts w:eastAsia="Montserrat Light"/>
          <w:color w:val="000000" w:themeColor="text1"/>
          <w:lang w:val="en-GB"/>
        </w:rPr>
        <w:t>n the first half of this year</w:t>
      </w:r>
      <w:r w:rsidR="007D60A9" w:rsidRPr="00F47B2B">
        <w:rPr>
          <w:rFonts w:eastAsia="Montserrat Light"/>
          <w:color w:val="000000" w:themeColor="text1"/>
          <w:lang w:val="en-GB"/>
        </w:rPr>
        <w:t>, followed by a 10.7% share of revenues achieved in Europe (excluding the Czech Republic). Africa represented 10.5% of total revenues, Asia 6.1%, Canada 3.3%, the Czech Republic 2.9%</w:t>
      </w:r>
      <w:r w:rsidR="00F47B2B">
        <w:rPr>
          <w:rFonts w:eastAsia="Montserrat Light"/>
          <w:color w:val="000000" w:themeColor="text1"/>
          <w:lang w:val="en-GB"/>
        </w:rPr>
        <w:t>,</w:t>
      </w:r>
      <w:r w:rsidR="007D60A9" w:rsidRPr="00F47B2B">
        <w:rPr>
          <w:rFonts w:eastAsia="Montserrat Light"/>
          <w:color w:val="000000" w:themeColor="text1"/>
          <w:lang w:val="en-GB"/>
        </w:rPr>
        <w:t xml:space="preserve"> and the rest of the world 4.0%.</w:t>
      </w:r>
    </w:p>
    <w:p w14:paraId="3C18FD39" w14:textId="302EA76B" w:rsidR="008403E1" w:rsidRDefault="008403E1" w:rsidP="00F47B2B">
      <w:pPr>
        <w:spacing w:line="276" w:lineRule="auto"/>
        <w:jc w:val="both"/>
        <w:rPr>
          <w:rFonts w:ascii="Calibri" w:hAnsi="Calibri" w:cs="Calibri"/>
          <w:b/>
          <w:bCs/>
          <w:color w:val="000000" w:themeColor="text1"/>
          <w:sz w:val="22"/>
          <w:szCs w:val="22"/>
          <w:shd w:val="clear" w:color="auto" w:fill="FFFFFF"/>
          <w:lang w:val="en-GB"/>
        </w:rPr>
      </w:pPr>
    </w:p>
    <w:p w14:paraId="383F4230" w14:textId="52473850" w:rsidR="00F47B2B" w:rsidRDefault="00F47B2B" w:rsidP="00F47B2B">
      <w:pPr>
        <w:spacing w:line="276" w:lineRule="auto"/>
        <w:jc w:val="both"/>
        <w:rPr>
          <w:rFonts w:ascii="Calibri" w:hAnsi="Calibri" w:cs="Calibri"/>
          <w:i/>
          <w:iCs/>
          <w:color w:val="000000" w:themeColor="text1"/>
          <w:sz w:val="22"/>
          <w:szCs w:val="22"/>
          <w:shd w:val="clear" w:color="auto" w:fill="FFFFFF"/>
          <w:lang w:val="en-GB"/>
        </w:rPr>
      </w:pPr>
      <w:r w:rsidRPr="00F47B2B">
        <w:rPr>
          <w:rFonts w:ascii="Calibri" w:hAnsi="Calibri" w:cs="Calibri"/>
          <w:i/>
          <w:iCs/>
          <w:color w:val="000000" w:themeColor="text1"/>
          <w:sz w:val="22"/>
          <w:szCs w:val="22"/>
          <w:shd w:val="clear" w:color="auto" w:fill="FFFFFF"/>
          <w:lang w:val="en-GB"/>
        </w:rPr>
        <w:t xml:space="preserve">"CZG has </w:t>
      </w:r>
      <w:r w:rsidR="003B5225">
        <w:rPr>
          <w:rFonts w:ascii="Calibri" w:hAnsi="Calibri" w:cs="Calibri"/>
          <w:i/>
          <w:iCs/>
          <w:color w:val="000000" w:themeColor="text1"/>
          <w:sz w:val="22"/>
          <w:szCs w:val="22"/>
          <w:shd w:val="clear" w:color="auto" w:fill="FFFFFF"/>
          <w:lang w:val="en-GB"/>
        </w:rPr>
        <w:t xml:space="preserve">experienced </w:t>
      </w:r>
      <w:r w:rsidRPr="00F47B2B">
        <w:rPr>
          <w:rFonts w:ascii="Calibri" w:hAnsi="Calibri" w:cs="Calibri"/>
          <w:i/>
          <w:iCs/>
          <w:color w:val="000000" w:themeColor="text1"/>
          <w:sz w:val="22"/>
          <w:szCs w:val="22"/>
          <w:shd w:val="clear" w:color="auto" w:fill="FFFFFF"/>
          <w:lang w:val="en-GB"/>
        </w:rPr>
        <w:t xml:space="preserve">another record half-year. </w:t>
      </w:r>
      <w:r w:rsidR="003B5225">
        <w:rPr>
          <w:rFonts w:ascii="Calibri" w:hAnsi="Calibri" w:cs="Calibri"/>
          <w:i/>
          <w:iCs/>
          <w:color w:val="000000" w:themeColor="text1"/>
          <w:sz w:val="22"/>
          <w:szCs w:val="22"/>
          <w:shd w:val="clear" w:color="auto" w:fill="FFFFFF"/>
          <w:lang w:val="en-GB"/>
        </w:rPr>
        <w:t xml:space="preserve">For the first time, these financial results reflect </w:t>
      </w:r>
      <w:r w:rsidRPr="00F47B2B">
        <w:rPr>
          <w:rFonts w:ascii="Calibri" w:hAnsi="Calibri" w:cs="Calibri"/>
          <w:i/>
          <w:iCs/>
          <w:color w:val="000000" w:themeColor="text1"/>
          <w:sz w:val="22"/>
          <w:szCs w:val="22"/>
          <w:shd w:val="clear" w:color="auto" w:fill="FFFFFF"/>
          <w:lang w:val="en-GB"/>
        </w:rPr>
        <w:t>the performance of the Colt Group from the date of completi</w:t>
      </w:r>
      <w:r w:rsidR="003B5225">
        <w:rPr>
          <w:rFonts w:ascii="Calibri" w:hAnsi="Calibri" w:cs="Calibri"/>
          <w:i/>
          <w:iCs/>
          <w:color w:val="000000" w:themeColor="text1"/>
          <w:sz w:val="22"/>
          <w:szCs w:val="22"/>
          <w:shd w:val="clear" w:color="auto" w:fill="FFFFFF"/>
          <w:lang w:val="en-GB"/>
        </w:rPr>
        <w:t xml:space="preserve">ng </w:t>
      </w:r>
      <w:r w:rsidRPr="00F47B2B">
        <w:rPr>
          <w:rFonts w:ascii="Calibri" w:hAnsi="Calibri" w:cs="Calibri"/>
          <w:i/>
          <w:iCs/>
          <w:color w:val="000000" w:themeColor="text1"/>
          <w:sz w:val="22"/>
          <w:szCs w:val="22"/>
          <w:shd w:val="clear" w:color="auto" w:fill="FFFFFF"/>
          <w:lang w:val="en-GB"/>
        </w:rPr>
        <w:t xml:space="preserve">the acquisition. CZG also </w:t>
      </w:r>
      <w:r w:rsidR="003B5225">
        <w:rPr>
          <w:rFonts w:ascii="Calibri" w:hAnsi="Calibri" w:cs="Calibri"/>
          <w:i/>
          <w:iCs/>
          <w:color w:val="000000" w:themeColor="text1"/>
          <w:sz w:val="22"/>
          <w:szCs w:val="22"/>
          <w:shd w:val="clear" w:color="auto" w:fill="FFFFFF"/>
          <w:lang w:val="en-GB"/>
        </w:rPr>
        <w:t xml:space="preserve">marked several business </w:t>
      </w:r>
      <w:r w:rsidRPr="00F47B2B">
        <w:rPr>
          <w:rFonts w:ascii="Calibri" w:hAnsi="Calibri" w:cs="Calibri"/>
          <w:i/>
          <w:iCs/>
          <w:color w:val="000000" w:themeColor="text1"/>
          <w:sz w:val="22"/>
          <w:szCs w:val="22"/>
          <w:shd w:val="clear" w:color="auto" w:fill="FFFFFF"/>
          <w:lang w:val="en-GB"/>
        </w:rPr>
        <w:t xml:space="preserve">successes,” </w:t>
      </w:r>
      <w:r w:rsidRPr="00F47B2B">
        <w:rPr>
          <w:rFonts w:ascii="Calibri" w:hAnsi="Calibri" w:cs="Calibri"/>
          <w:color w:val="000000" w:themeColor="text1"/>
          <w:sz w:val="22"/>
          <w:szCs w:val="22"/>
          <w:shd w:val="clear" w:color="auto" w:fill="FFFFFF"/>
          <w:lang w:val="en-GB"/>
        </w:rPr>
        <w:t xml:space="preserve">said </w:t>
      </w:r>
      <w:r w:rsidRPr="00F47B2B">
        <w:rPr>
          <w:rFonts w:ascii="Calibri" w:hAnsi="Calibri" w:cs="Calibri"/>
          <w:b/>
          <w:bCs/>
          <w:color w:val="000000" w:themeColor="text1"/>
          <w:sz w:val="22"/>
          <w:szCs w:val="22"/>
          <w:shd w:val="clear" w:color="auto" w:fill="FFFFFF"/>
          <w:lang w:val="en-GB"/>
        </w:rPr>
        <w:t>Jan Drahota, President and Chairman of the Board of Directors of CZG</w:t>
      </w:r>
      <w:r w:rsidRPr="00F47B2B">
        <w:rPr>
          <w:rFonts w:ascii="Calibri" w:hAnsi="Calibri" w:cs="Calibri"/>
          <w:i/>
          <w:iCs/>
          <w:color w:val="000000" w:themeColor="text1"/>
          <w:sz w:val="22"/>
          <w:szCs w:val="22"/>
          <w:shd w:val="clear" w:color="auto" w:fill="FFFFFF"/>
          <w:lang w:val="en-GB"/>
        </w:rPr>
        <w:t>. "</w:t>
      </w:r>
      <w:r w:rsidR="00BF78F3">
        <w:rPr>
          <w:rFonts w:ascii="Calibri" w:hAnsi="Calibri" w:cs="Calibri"/>
          <w:i/>
          <w:iCs/>
          <w:color w:val="000000" w:themeColor="text1"/>
          <w:sz w:val="22"/>
          <w:szCs w:val="22"/>
          <w:shd w:val="clear" w:color="auto" w:fill="FFFFFF"/>
          <w:lang w:val="en-GB"/>
        </w:rPr>
        <w:t>The d</w:t>
      </w:r>
      <w:r w:rsidRPr="00F47B2B">
        <w:rPr>
          <w:rFonts w:ascii="Calibri" w:hAnsi="Calibri" w:cs="Calibri"/>
          <w:i/>
          <w:iCs/>
          <w:color w:val="000000" w:themeColor="text1"/>
          <w:sz w:val="22"/>
          <w:szCs w:val="22"/>
          <w:shd w:val="clear" w:color="auto" w:fill="FFFFFF"/>
          <w:lang w:val="en-GB"/>
        </w:rPr>
        <w:t>emand for our products remains high and exceeds our current production capacit</w:t>
      </w:r>
      <w:r w:rsidR="00BF78F3">
        <w:rPr>
          <w:rFonts w:ascii="Calibri" w:hAnsi="Calibri" w:cs="Calibri"/>
          <w:i/>
          <w:iCs/>
          <w:color w:val="000000" w:themeColor="text1"/>
          <w:sz w:val="22"/>
          <w:szCs w:val="22"/>
          <w:shd w:val="clear" w:color="auto" w:fill="FFFFFF"/>
          <w:lang w:val="en-GB"/>
        </w:rPr>
        <w:t>ies</w:t>
      </w:r>
      <w:r w:rsidRPr="00F47B2B">
        <w:rPr>
          <w:rFonts w:ascii="Calibri" w:hAnsi="Calibri" w:cs="Calibri"/>
          <w:i/>
          <w:iCs/>
          <w:color w:val="000000" w:themeColor="text1"/>
          <w:sz w:val="22"/>
          <w:szCs w:val="22"/>
          <w:shd w:val="clear" w:color="auto" w:fill="FFFFFF"/>
          <w:lang w:val="en-GB"/>
        </w:rPr>
        <w:t xml:space="preserve">. We </w:t>
      </w:r>
      <w:r w:rsidR="00BF78F3">
        <w:rPr>
          <w:rFonts w:ascii="Calibri" w:hAnsi="Calibri" w:cs="Calibri"/>
          <w:i/>
          <w:iCs/>
          <w:color w:val="000000" w:themeColor="text1"/>
          <w:sz w:val="22"/>
          <w:szCs w:val="22"/>
          <w:shd w:val="clear" w:color="auto" w:fill="FFFFFF"/>
          <w:lang w:val="en-GB"/>
        </w:rPr>
        <w:t xml:space="preserve">are in a strong </w:t>
      </w:r>
      <w:r w:rsidRPr="00F47B2B">
        <w:rPr>
          <w:rFonts w:ascii="Calibri" w:hAnsi="Calibri" w:cs="Calibri"/>
          <w:i/>
          <w:iCs/>
          <w:color w:val="000000" w:themeColor="text1"/>
          <w:sz w:val="22"/>
          <w:szCs w:val="22"/>
          <w:shd w:val="clear" w:color="auto" w:fill="FFFFFF"/>
          <w:lang w:val="en-GB"/>
        </w:rPr>
        <w:t xml:space="preserve">position </w:t>
      </w:r>
      <w:r w:rsidR="00BF78F3">
        <w:rPr>
          <w:rFonts w:ascii="Calibri" w:hAnsi="Calibri" w:cs="Calibri"/>
          <w:i/>
          <w:iCs/>
          <w:color w:val="000000" w:themeColor="text1"/>
          <w:sz w:val="22"/>
          <w:szCs w:val="22"/>
          <w:shd w:val="clear" w:color="auto" w:fill="FFFFFF"/>
          <w:lang w:val="en-GB"/>
        </w:rPr>
        <w:t xml:space="preserve">on our way to creating </w:t>
      </w:r>
      <w:r w:rsidRPr="00F47B2B">
        <w:rPr>
          <w:rFonts w:ascii="Calibri" w:hAnsi="Calibri" w:cs="Calibri"/>
          <w:i/>
          <w:iCs/>
          <w:color w:val="000000" w:themeColor="text1"/>
          <w:sz w:val="22"/>
          <w:szCs w:val="22"/>
          <w:shd w:val="clear" w:color="auto" w:fill="FFFFFF"/>
          <w:lang w:val="en-GB"/>
        </w:rPr>
        <w:t xml:space="preserve">long-term sustainable values for </w:t>
      </w:r>
      <w:r w:rsidR="00BF78F3">
        <w:rPr>
          <w:rFonts w:ascii="Calibri" w:hAnsi="Calibri" w:cs="Calibri"/>
          <w:i/>
          <w:iCs/>
          <w:color w:val="000000" w:themeColor="text1"/>
          <w:sz w:val="22"/>
          <w:szCs w:val="22"/>
          <w:shd w:val="clear" w:color="auto" w:fill="FFFFFF"/>
          <w:lang w:val="en-GB"/>
        </w:rPr>
        <w:t xml:space="preserve">our </w:t>
      </w:r>
      <w:r w:rsidRPr="00F47B2B">
        <w:rPr>
          <w:rFonts w:ascii="Calibri" w:hAnsi="Calibri" w:cs="Calibri"/>
          <w:i/>
          <w:iCs/>
          <w:color w:val="000000" w:themeColor="text1"/>
          <w:sz w:val="22"/>
          <w:szCs w:val="22"/>
          <w:shd w:val="clear" w:color="auto" w:fill="FFFFFF"/>
          <w:lang w:val="en-GB"/>
        </w:rPr>
        <w:t xml:space="preserve">employees, customers, business partners, shareholders and the </w:t>
      </w:r>
      <w:r w:rsidR="00BF78F3">
        <w:rPr>
          <w:rFonts w:ascii="Calibri" w:hAnsi="Calibri" w:cs="Calibri"/>
          <w:i/>
          <w:iCs/>
          <w:color w:val="000000" w:themeColor="text1"/>
          <w:sz w:val="22"/>
          <w:szCs w:val="22"/>
          <w:shd w:val="clear" w:color="auto" w:fill="FFFFFF"/>
          <w:lang w:val="en-GB"/>
        </w:rPr>
        <w:t>society</w:t>
      </w:r>
      <w:r w:rsidRPr="00F47B2B">
        <w:rPr>
          <w:rFonts w:ascii="Calibri" w:hAnsi="Calibri" w:cs="Calibri"/>
          <w:i/>
          <w:iCs/>
          <w:color w:val="000000" w:themeColor="text1"/>
          <w:sz w:val="22"/>
          <w:szCs w:val="22"/>
          <w:shd w:val="clear" w:color="auto" w:fill="FFFFFF"/>
          <w:lang w:val="en-GB"/>
        </w:rPr>
        <w:t xml:space="preserve">,” </w:t>
      </w:r>
      <w:r w:rsidRPr="00F47B2B">
        <w:rPr>
          <w:rFonts w:ascii="Calibri" w:hAnsi="Calibri" w:cs="Calibri"/>
          <w:color w:val="000000" w:themeColor="text1"/>
          <w:sz w:val="22"/>
          <w:szCs w:val="22"/>
          <w:shd w:val="clear" w:color="auto" w:fill="FFFFFF"/>
          <w:lang w:val="en-GB"/>
        </w:rPr>
        <w:t>he added</w:t>
      </w:r>
      <w:r w:rsidRPr="00F47B2B">
        <w:rPr>
          <w:rFonts w:ascii="Calibri" w:hAnsi="Calibri" w:cs="Calibri"/>
          <w:i/>
          <w:iCs/>
          <w:color w:val="000000" w:themeColor="text1"/>
          <w:sz w:val="22"/>
          <w:szCs w:val="22"/>
          <w:shd w:val="clear" w:color="auto" w:fill="FFFFFF"/>
          <w:lang w:val="en-GB"/>
        </w:rPr>
        <w:t xml:space="preserve">. </w:t>
      </w:r>
      <w:r w:rsidR="00BF78F3">
        <w:rPr>
          <w:rFonts w:ascii="Calibri" w:hAnsi="Calibri" w:cs="Calibri"/>
          <w:i/>
          <w:iCs/>
          <w:color w:val="000000" w:themeColor="text1"/>
          <w:sz w:val="22"/>
          <w:szCs w:val="22"/>
          <w:shd w:val="clear" w:color="auto" w:fill="FFFFFF"/>
          <w:lang w:val="en-GB"/>
        </w:rPr>
        <w:t xml:space="preserve"> </w:t>
      </w:r>
    </w:p>
    <w:p w14:paraId="03DF8391" w14:textId="77777777" w:rsidR="00F47B2B" w:rsidRPr="003B5225" w:rsidRDefault="00F47B2B" w:rsidP="00F47B2B">
      <w:pPr>
        <w:spacing w:line="276" w:lineRule="auto"/>
        <w:jc w:val="both"/>
        <w:rPr>
          <w:rFonts w:ascii="Calibri" w:hAnsi="Calibri" w:cs="Calibri"/>
          <w:i/>
          <w:iCs/>
          <w:color w:val="000000" w:themeColor="text1"/>
          <w:sz w:val="22"/>
          <w:szCs w:val="22"/>
          <w:shd w:val="clear" w:color="auto" w:fill="FFFFFF"/>
        </w:rPr>
      </w:pPr>
    </w:p>
    <w:p w14:paraId="2D047747" w14:textId="77777777" w:rsidR="00A01E48" w:rsidRDefault="00572FBE" w:rsidP="00A01E48">
      <w:pPr>
        <w:spacing w:line="276" w:lineRule="auto"/>
        <w:jc w:val="both"/>
        <w:rPr>
          <w:rFonts w:ascii="Calibri" w:hAnsi="Calibri" w:cs="Calibri"/>
          <w:sz w:val="22"/>
          <w:szCs w:val="22"/>
          <w:lang w:val="en-GB"/>
        </w:rPr>
      </w:pPr>
      <w:r w:rsidRPr="003F1694">
        <w:rPr>
          <w:rFonts w:ascii="Calibri" w:eastAsia="Calibri" w:hAnsi="Calibri"/>
          <w:sz w:val="22"/>
          <w:szCs w:val="22"/>
          <w:lang w:val="en-GB" w:eastAsia="en-US"/>
        </w:rPr>
        <w:t>Regionally, the revenues generated in the Czech Republic decreased year-on-year by 56.2</w:t>
      </w:r>
      <w:r w:rsidR="00322718">
        <w:rPr>
          <w:rFonts w:ascii="Calibri" w:eastAsia="Calibri" w:hAnsi="Calibri"/>
          <w:sz w:val="22"/>
          <w:szCs w:val="22"/>
          <w:lang w:val="en-GB" w:eastAsia="en-US"/>
        </w:rPr>
        <w:t xml:space="preserve">% </w:t>
      </w:r>
      <w:r w:rsidRPr="003F1694">
        <w:rPr>
          <w:rFonts w:ascii="Calibri" w:eastAsia="Calibri" w:hAnsi="Calibri"/>
          <w:sz w:val="22"/>
          <w:szCs w:val="22"/>
          <w:lang w:val="en-GB" w:eastAsia="en-US"/>
        </w:rPr>
        <w:t xml:space="preserve">to CZK 135.1 million as </w:t>
      </w:r>
      <w:proofErr w:type="gramStart"/>
      <w:r w:rsidRPr="003F1694">
        <w:rPr>
          <w:rFonts w:ascii="Calibri" w:eastAsia="Calibri" w:hAnsi="Calibri"/>
          <w:sz w:val="22"/>
          <w:szCs w:val="22"/>
          <w:lang w:val="en-GB" w:eastAsia="en-US"/>
        </w:rPr>
        <w:t>at</w:t>
      </w:r>
      <w:proofErr w:type="gramEnd"/>
      <w:r w:rsidRPr="003F1694">
        <w:rPr>
          <w:rFonts w:ascii="Calibri" w:eastAsia="Calibri" w:hAnsi="Calibri"/>
          <w:sz w:val="22"/>
          <w:szCs w:val="22"/>
          <w:lang w:val="en-GB" w:eastAsia="en-US"/>
        </w:rPr>
        <w:t xml:space="preserve"> 30 June 2021. The Czech Republic</w:t>
      </w:r>
      <w:r w:rsidR="00381394">
        <w:rPr>
          <w:rFonts w:ascii="Calibri" w:eastAsia="Calibri" w:hAnsi="Calibri"/>
          <w:sz w:val="22"/>
          <w:szCs w:val="22"/>
          <w:lang w:val="en-GB" w:eastAsia="en-US"/>
        </w:rPr>
        <w:t xml:space="preserve"> thus</w:t>
      </w:r>
      <w:r w:rsidRPr="003F1694">
        <w:rPr>
          <w:rFonts w:ascii="Calibri" w:eastAsia="Calibri" w:hAnsi="Calibri"/>
          <w:sz w:val="22"/>
          <w:szCs w:val="22"/>
          <w:lang w:val="en-GB" w:eastAsia="en-US"/>
        </w:rPr>
        <w:t xml:space="preserve"> represents 2.9% of </w:t>
      </w:r>
      <w:r w:rsidR="00381394">
        <w:rPr>
          <w:rFonts w:ascii="Calibri" w:eastAsia="Calibri" w:hAnsi="Calibri"/>
          <w:sz w:val="22"/>
          <w:szCs w:val="22"/>
          <w:lang w:val="en-GB" w:eastAsia="en-US"/>
        </w:rPr>
        <w:t xml:space="preserve">the </w:t>
      </w:r>
      <w:r w:rsidRPr="003F1694">
        <w:rPr>
          <w:rFonts w:ascii="Calibri" w:eastAsia="Calibri" w:hAnsi="Calibri"/>
          <w:sz w:val="22"/>
          <w:szCs w:val="22"/>
          <w:lang w:val="en-GB" w:eastAsia="en-US"/>
        </w:rPr>
        <w:t xml:space="preserve">Company’s total </w:t>
      </w:r>
      <w:r w:rsidRPr="003F1694">
        <w:rPr>
          <w:rFonts w:ascii="Calibri" w:eastAsia="Calibri" w:hAnsi="Calibri"/>
          <w:sz w:val="22"/>
          <w:szCs w:val="22"/>
          <w:lang w:val="en-GB" w:eastAsia="en-US"/>
        </w:rPr>
        <w:lastRenderedPageBreak/>
        <w:t>revenues. This result was mainly due to a slight postponement of deliveries to the Czech Army. The Company expects to realize deliveries under a framework agreement in the second half of this year.</w:t>
      </w:r>
      <w:r w:rsidRPr="003F1694">
        <w:rPr>
          <w:rFonts w:ascii="Calibri" w:hAnsi="Calibri" w:cs="Calibri"/>
          <w:sz w:val="22"/>
          <w:szCs w:val="22"/>
          <w:lang w:val="en-GB"/>
        </w:rPr>
        <w:t xml:space="preserve"> </w:t>
      </w:r>
      <w:r w:rsidRPr="003F1694">
        <w:rPr>
          <w:rFonts w:ascii="Calibri" w:eastAsia="Calibri" w:hAnsi="Calibri"/>
          <w:sz w:val="22"/>
          <w:szCs w:val="22"/>
          <w:lang w:val="en-GB" w:eastAsia="en-US"/>
        </w:rPr>
        <w:t>Revenues generated in the United States increased year-on-year by 26.5</w:t>
      </w:r>
      <w:r w:rsidR="00322718">
        <w:rPr>
          <w:rFonts w:ascii="Calibri" w:eastAsia="Calibri" w:hAnsi="Calibri"/>
          <w:sz w:val="22"/>
          <w:szCs w:val="22"/>
          <w:lang w:val="en-GB" w:eastAsia="en-US"/>
        </w:rPr>
        <w:t xml:space="preserve">% </w:t>
      </w:r>
      <w:r w:rsidRPr="003F1694">
        <w:rPr>
          <w:rFonts w:ascii="Calibri" w:eastAsia="Calibri" w:hAnsi="Calibri"/>
          <w:sz w:val="22"/>
          <w:szCs w:val="22"/>
          <w:lang w:val="en-GB" w:eastAsia="en-US"/>
        </w:rPr>
        <w:t xml:space="preserve">to CZK 2,957.4 million for the six months ended 30 June 2021, mainly </w:t>
      </w:r>
      <w:r w:rsidR="00381394">
        <w:rPr>
          <w:rFonts w:ascii="Calibri" w:eastAsia="Calibri" w:hAnsi="Calibri"/>
          <w:sz w:val="22"/>
          <w:szCs w:val="22"/>
          <w:lang w:val="en-GB" w:eastAsia="en-US"/>
        </w:rPr>
        <w:t>thanks to</w:t>
      </w:r>
      <w:r w:rsidRPr="003F1694">
        <w:rPr>
          <w:rFonts w:ascii="Calibri" w:eastAsia="Calibri" w:hAnsi="Calibri"/>
          <w:sz w:val="22"/>
          <w:szCs w:val="22"/>
          <w:lang w:val="en-GB" w:eastAsia="en-US"/>
        </w:rPr>
        <w:t xml:space="preserve"> increased demand </w:t>
      </w:r>
      <w:r w:rsidR="00381394">
        <w:rPr>
          <w:rFonts w:ascii="Calibri" w:eastAsia="Calibri" w:hAnsi="Calibri"/>
          <w:sz w:val="22"/>
          <w:szCs w:val="22"/>
          <w:lang w:val="en-GB" w:eastAsia="en-US"/>
        </w:rPr>
        <w:t>o</w:t>
      </w:r>
      <w:r w:rsidRPr="003F1694">
        <w:rPr>
          <w:rFonts w:ascii="Calibri" w:eastAsia="Calibri" w:hAnsi="Calibri"/>
          <w:sz w:val="22"/>
          <w:szCs w:val="22"/>
          <w:lang w:val="en-GB" w:eastAsia="en-US"/>
        </w:rPr>
        <w:t>n the US commercial market and the consolidation of Colt</w:t>
      </w:r>
      <w:r w:rsidR="00381394">
        <w:rPr>
          <w:rFonts w:ascii="Calibri" w:eastAsia="Calibri" w:hAnsi="Calibri"/>
          <w:sz w:val="22"/>
          <w:szCs w:val="22"/>
          <w:lang w:val="en-GB" w:eastAsia="en-US"/>
        </w:rPr>
        <w:t>’</w:t>
      </w:r>
      <w:r w:rsidRPr="003F1694">
        <w:rPr>
          <w:rFonts w:ascii="Calibri" w:eastAsia="Calibri" w:hAnsi="Calibri"/>
          <w:sz w:val="22"/>
          <w:szCs w:val="22"/>
          <w:lang w:val="en-GB" w:eastAsia="en-US"/>
        </w:rPr>
        <w:t>s revenues</w:t>
      </w:r>
      <w:r w:rsidR="00381394">
        <w:rPr>
          <w:rFonts w:ascii="Calibri" w:eastAsia="Calibri" w:hAnsi="Calibri"/>
          <w:sz w:val="22"/>
          <w:szCs w:val="22"/>
          <w:lang w:val="en-GB" w:eastAsia="en-US"/>
        </w:rPr>
        <w:t xml:space="preserve"> in the USA</w:t>
      </w:r>
      <w:r w:rsidRPr="003F1694">
        <w:rPr>
          <w:rFonts w:ascii="Calibri" w:eastAsia="Calibri" w:hAnsi="Calibri"/>
          <w:sz w:val="22"/>
          <w:szCs w:val="22"/>
          <w:lang w:val="en-GB" w:eastAsia="en-US"/>
        </w:rPr>
        <w:t xml:space="preserve">. The USA thus represents 62.5% of total revenues of CZG </w:t>
      </w:r>
      <w:r w:rsidR="00276B9A">
        <w:rPr>
          <w:rFonts w:ascii="Calibri" w:eastAsia="Calibri" w:hAnsi="Calibri"/>
          <w:sz w:val="22"/>
          <w:szCs w:val="22"/>
          <w:lang w:val="en-GB" w:eastAsia="en-US"/>
        </w:rPr>
        <w:t xml:space="preserve">in the </w:t>
      </w:r>
      <w:r w:rsidRPr="003F1694">
        <w:rPr>
          <w:rFonts w:ascii="Calibri" w:eastAsia="Calibri" w:hAnsi="Calibri"/>
          <w:sz w:val="22"/>
          <w:szCs w:val="22"/>
          <w:lang w:val="en-GB" w:eastAsia="en-US"/>
        </w:rPr>
        <w:t xml:space="preserve">first half of this year. </w:t>
      </w:r>
      <w:r w:rsidR="003F1694" w:rsidRPr="003F1694">
        <w:rPr>
          <w:rFonts w:ascii="Calibri" w:eastAsia="Calibri" w:hAnsi="Calibri"/>
          <w:sz w:val="22"/>
          <w:szCs w:val="22"/>
          <w:lang w:val="en-GB" w:eastAsia="en-US"/>
        </w:rPr>
        <w:t>Thanks to the acquisition of Colt, the Group has also started to report revenues reali</w:t>
      </w:r>
      <w:r w:rsidR="00276B9A">
        <w:rPr>
          <w:rFonts w:ascii="Calibri" w:eastAsia="Calibri" w:hAnsi="Calibri"/>
          <w:sz w:val="22"/>
          <w:szCs w:val="22"/>
          <w:lang w:val="en-GB" w:eastAsia="en-US"/>
        </w:rPr>
        <w:t>s</w:t>
      </w:r>
      <w:r w:rsidR="003F1694" w:rsidRPr="003F1694">
        <w:rPr>
          <w:rFonts w:ascii="Calibri" w:eastAsia="Calibri" w:hAnsi="Calibri"/>
          <w:sz w:val="22"/>
          <w:szCs w:val="22"/>
          <w:lang w:val="en-GB" w:eastAsia="en-US"/>
        </w:rPr>
        <w:t>ed in Canada. In the first six months of this year, revenues in Canada reached CZK 156.6 million, which is 150.3% more year-on-year, and Canada thus accounts for 3.3% of the Group's revenues.</w:t>
      </w:r>
    </w:p>
    <w:p w14:paraId="59DA9014" w14:textId="77777777" w:rsidR="00A01E48" w:rsidRDefault="00A01E48" w:rsidP="00A01E48">
      <w:pPr>
        <w:spacing w:line="276" w:lineRule="auto"/>
        <w:jc w:val="both"/>
        <w:rPr>
          <w:rFonts w:ascii="Calibri" w:hAnsi="Calibri" w:cs="Calibri"/>
          <w:sz w:val="22"/>
          <w:szCs w:val="22"/>
          <w:lang w:val="en-GB"/>
        </w:rPr>
      </w:pPr>
    </w:p>
    <w:p w14:paraId="26741C58" w14:textId="09AAF125" w:rsidR="00572FBE" w:rsidRDefault="00572FBE" w:rsidP="00A01E48">
      <w:pPr>
        <w:spacing w:line="276" w:lineRule="auto"/>
        <w:jc w:val="both"/>
        <w:rPr>
          <w:rFonts w:ascii="Calibri" w:eastAsia="Calibri" w:hAnsi="Calibri"/>
          <w:sz w:val="22"/>
          <w:szCs w:val="22"/>
          <w:lang w:val="en-GB" w:eastAsia="en-US"/>
        </w:rPr>
      </w:pPr>
      <w:r w:rsidRPr="003F1694">
        <w:rPr>
          <w:rFonts w:ascii="Calibri" w:eastAsia="Calibri" w:hAnsi="Calibri"/>
          <w:sz w:val="22"/>
          <w:szCs w:val="22"/>
          <w:lang w:val="en-GB" w:eastAsia="en-US"/>
        </w:rPr>
        <w:t>Revenues generated in Europe (excluding the Czech Republic) increased year-on-year by 77.8</w:t>
      </w:r>
      <w:r w:rsidR="00322718">
        <w:rPr>
          <w:rFonts w:ascii="Calibri" w:eastAsia="Calibri" w:hAnsi="Calibri"/>
          <w:sz w:val="22"/>
          <w:szCs w:val="22"/>
          <w:lang w:val="en-GB" w:eastAsia="en-US"/>
        </w:rPr>
        <w:t xml:space="preserve">% </w:t>
      </w:r>
      <w:r w:rsidRPr="003F1694">
        <w:rPr>
          <w:rFonts w:ascii="Calibri" w:eastAsia="Calibri" w:hAnsi="Calibri"/>
          <w:sz w:val="22"/>
          <w:szCs w:val="22"/>
          <w:lang w:val="en-GB" w:eastAsia="en-US"/>
        </w:rPr>
        <w:t xml:space="preserve">to CZK 507.2 million </w:t>
      </w:r>
      <w:r w:rsidR="00A01E48">
        <w:rPr>
          <w:rFonts w:ascii="Calibri" w:eastAsia="Calibri" w:hAnsi="Calibri"/>
          <w:sz w:val="22"/>
          <w:szCs w:val="22"/>
          <w:lang w:val="en-GB" w:eastAsia="en-US"/>
        </w:rPr>
        <w:t>in the first half</w:t>
      </w:r>
      <w:r w:rsidRPr="003F1694">
        <w:rPr>
          <w:rFonts w:ascii="Calibri" w:eastAsia="Calibri" w:hAnsi="Calibri"/>
          <w:sz w:val="22"/>
          <w:szCs w:val="22"/>
          <w:lang w:val="en-GB" w:eastAsia="en-US"/>
        </w:rPr>
        <w:t>, mainly due to higher sales in Central and Eastern Europe</w:t>
      </w:r>
      <w:r w:rsidR="00A01E48">
        <w:rPr>
          <w:rFonts w:ascii="Calibri" w:eastAsia="Calibri" w:hAnsi="Calibri"/>
          <w:sz w:val="22"/>
          <w:szCs w:val="22"/>
          <w:lang w:val="en-GB" w:eastAsia="en-US"/>
        </w:rPr>
        <w:t>an countries</w:t>
      </w:r>
      <w:r w:rsidRPr="003F1694">
        <w:rPr>
          <w:rFonts w:ascii="Calibri" w:eastAsia="Calibri" w:hAnsi="Calibri"/>
          <w:sz w:val="22"/>
          <w:szCs w:val="22"/>
          <w:lang w:val="en-GB" w:eastAsia="en-US"/>
        </w:rPr>
        <w:t>.</w:t>
      </w:r>
      <w:r w:rsidRPr="003F1694">
        <w:rPr>
          <w:sz w:val="22"/>
          <w:szCs w:val="22"/>
        </w:rPr>
        <w:t xml:space="preserve"> </w:t>
      </w:r>
      <w:r w:rsidRPr="003F1694">
        <w:rPr>
          <w:rFonts w:ascii="Calibri" w:eastAsia="Calibri" w:hAnsi="Calibri"/>
          <w:sz w:val="22"/>
          <w:szCs w:val="22"/>
          <w:lang w:val="en-GB" w:eastAsia="en-US"/>
        </w:rPr>
        <w:t>Europe thus represents 10.7% of total revenues. Africa represents 10.5% of total revenues. Revenues generated in Africa increased by 307.4</w:t>
      </w:r>
      <w:r w:rsidR="00322718">
        <w:rPr>
          <w:rFonts w:ascii="Calibri" w:eastAsia="Calibri" w:hAnsi="Calibri"/>
          <w:sz w:val="22"/>
          <w:szCs w:val="22"/>
          <w:lang w:val="en-GB" w:eastAsia="en-US"/>
        </w:rPr>
        <w:t>%</w:t>
      </w:r>
      <w:r w:rsidR="00A01E48">
        <w:rPr>
          <w:rFonts w:ascii="Calibri" w:eastAsia="Calibri" w:hAnsi="Calibri"/>
          <w:sz w:val="22"/>
          <w:szCs w:val="22"/>
          <w:lang w:val="en-GB" w:eastAsia="en-US"/>
        </w:rPr>
        <w:t xml:space="preserve"> </w:t>
      </w:r>
      <w:r w:rsidR="00A01E48" w:rsidRPr="003F1694">
        <w:rPr>
          <w:rFonts w:ascii="Calibri" w:eastAsia="Calibri" w:hAnsi="Calibri"/>
          <w:sz w:val="22"/>
          <w:szCs w:val="22"/>
          <w:lang w:val="en-GB" w:eastAsia="en-US"/>
        </w:rPr>
        <w:t>year-on-year by</w:t>
      </w:r>
      <w:r w:rsidR="00322718">
        <w:rPr>
          <w:rFonts w:ascii="Calibri" w:eastAsia="Calibri" w:hAnsi="Calibri"/>
          <w:sz w:val="22"/>
          <w:szCs w:val="22"/>
          <w:lang w:val="en-GB" w:eastAsia="en-US"/>
        </w:rPr>
        <w:t xml:space="preserve"> </w:t>
      </w:r>
      <w:r w:rsidRPr="003F1694">
        <w:rPr>
          <w:rFonts w:ascii="Calibri" w:eastAsia="Calibri" w:hAnsi="Calibri"/>
          <w:sz w:val="22"/>
          <w:szCs w:val="22"/>
          <w:lang w:val="en-GB" w:eastAsia="en-US"/>
        </w:rPr>
        <w:t xml:space="preserve">to CZK 496.8 million </w:t>
      </w:r>
      <w:r w:rsidR="00A01E48">
        <w:rPr>
          <w:rFonts w:ascii="Calibri" w:eastAsia="Calibri" w:hAnsi="Calibri"/>
          <w:sz w:val="22"/>
          <w:szCs w:val="22"/>
          <w:lang w:val="en-GB" w:eastAsia="en-US"/>
        </w:rPr>
        <w:t>in the first half</w:t>
      </w:r>
      <w:r w:rsidR="003F1694" w:rsidRPr="003F1694">
        <w:rPr>
          <w:rFonts w:ascii="Calibri" w:eastAsia="Calibri" w:hAnsi="Calibri"/>
          <w:sz w:val="22"/>
          <w:szCs w:val="22"/>
          <w:lang w:val="en-GB" w:eastAsia="en-US"/>
        </w:rPr>
        <w:t>,</w:t>
      </w:r>
      <w:r w:rsidRPr="003F1694">
        <w:rPr>
          <w:rFonts w:ascii="Calibri" w:eastAsia="Calibri" w:hAnsi="Calibri"/>
          <w:sz w:val="22"/>
          <w:szCs w:val="22"/>
          <w:lang w:val="en-GB" w:eastAsia="en-US"/>
        </w:rPr>
        <w:t xml:space="preserve"> </w:t>
      </w:r>
      <w:proofErr w:type="gramStart"/>
      <w:r w:rsidR="00AD727C">
        <w:rPr>
          <w:rFonts w:ascii="Calibri" w:eastAsia="Calibri" w:hAnsi="Calibri"/>
          <w:sz w:val="22"/>
          <w:szCs w:val="22"/>
          <w:lang w:val="en-GB" w:eastAsia="en-US"/>
        </w:rPr>
        <w:t>as a result of</w:t>
      </w:r>
      <w:proofErr w:type="gramEnd"/>
      <w:r w:rsidRPr="003F1694">
        <w:rPr>
          <w:rFonts w:ascii="Calibri" w:eastAsia="Calibri" w:hAnsi="Calibri"/>
          <w:sz w:val="22"/>
          <w:szCs w:val="22"/>
          <w:lang w:val="en-GB" w:eastAsia="en-US"/>
        </w:rPr>
        <w:t xml:space="preserve"> sales to the military and law enforcement sector customers.</w:t>
      </w:r>
      <w:r w:rsidR="003F1694" w:rsidRPr="003F1694">
        <w:rPr>
          <w:rFonts w:ascii="Calibri" w:eastAsia="Calibri" w:hAnsi="Calibri"/>
          <w:sz w:val="22"/>
          <w:szCs w:val="22"/>
          <w:lang w:val="en-GB" w:eastAsia="en-US"/>
        </w:rPr>
        <w:t xml:space="preserve"> Revenues generated in Asia increased year-on-year by 45.3</w:t>
      </w:r>
      <w:r w:rsidR="00322718">
        <w:rPr>
          <w:rFonts w:ascii="Calibri" w:eastAsia="Calibri" w:hAnsi="Calibri"/>
          <w:sz w:val="22"/>
          <w:szCs w:val="22"/>
          <w:lang w:val="en-GB" w:eastAsia="en-US"/>
        </w:rPr>
        <w:t>%</w:t>
      </w:r>
      <w:r w:rsidR="003F1694" w:rsidRPr="003F1694">
        <w:rPr>
          <w:rFonts w:ascii="Calibri" w:eastAsia="Calibri" w:hAnsi="Calibri"/>
          <w:sz w:val="22"/>
          <w:szCs w:val="22"/>
          <w:lang w:val="en-GB" w:eastAsia="en-US"/>
        </w:rPr>
        <w:t xml:space="preserve"> to CZK 288.3 million for the six months ended 30 June 2021, </w:t>
      </w:r>
      <w:proofErr w:type="gramStart"/>
      <w:r w:rsidR="003F1694" w:rsidRPr="003F1694">
        <w:rPr>
          <w:rFonts w:ascii="Calibri" w:eastAsia="Calibri" w:hAnsi="Calibri"/>
          <w:sz w:val="22"/>
          <w:szCs w:val="22"/>
          <w:lang w:val="en-GB" w:eastAsia="en-US"/>
        </w:rPr>
        <w:t>as a result of</w:t>
      </w:r>
      <w:proofErr w:type="gramEnd"/>
      <w:r w:rsidR="003F1694" w:rsidRPr="003F1694">
        <w:rPr>
          <w:rFonts w:ascii="Calibri" w:eastAsia="Calibri" w:hAnsi="Calibri"/>
          <w:sz w:val="22"/>
          <w:szCs w:val="22"/>
          <w:lang w:val="en-GB" w:eastAsia="en-US"/>
        </w:rPr>
        <w:t xml:space="preserve"> increased sales to both the military and law enforcement sector customers and commercial customers. Asia represents 6.1% of Company’s total revenues, other countries 4.0%.</w:t>
      </w:r>
    </w:p>
    <w:p w14:paraId="493E6522" w14:textId="79BA9447" w:rsidR="00AD727C" w:rsidRDefault="00AD727C" w:rsidP="00A01E48">
      <w:pPr>
        <w:spacing w:line="276" w:lineRule="auto"/>
        <w:jc w:val="both"/>
        <w:rPr>
          <w:rFonts w:ascii="Calibri" w:eastAsia="Calibri" w:hAnsi="Calibri"/>
          <w:sz w:val="22"/>
          <w:szCs w:val="22"/>
          <w:lang w:val="en-GB" w:eastAsia="en-US"/>
        </w:rPr>
      </w:pPr>
    </w:p>
    <w:p w14:paraId="3AA4EA7D" w14:textId="72192D73" w:rsidR="00F47B2B" w:rsidRDefault="00F47B2B" w:rsidP="00F47B2B">
      <w:pPr>
        <w:spacing w:line="276" w:lineRule="auto"/>
        <w:jc w:val="both"/>
        <w:rPr>
          <w:rFonts w:ascii="Calibri" w:eastAsiaTheme="minorHAnsi" w:hAnsi="Calibri" w:cs="Calibri"/>
          <w:sz w:val="22"/>
          <w:szCs w:val="22"/>
          <w:lang w:val="en-GB" w:eastAsia="en-US"/>
        </w:rPr>
      </w:pPr>
      <w:r w:rsidRPr="00F47B2B">
        <w:rPr>
          <w:rFonts w:ascii="Calibri" w:eastAsiaTheme="minorHAnsi" w:hAnsi="Calibri" w:cs="Calibri"/>
          <w:sz w:val="22"/>
          <w:szCs w:val="22"/>
          <w:lang w:val="en-GB" w:eastAsia="en-US"/>
        </w:rPr>
        <w:t xml:space="preserve">Given the favourable development of </w:t>
      </w:r>
      <w:r w:rsidR="00AD727C">
        <w:rPr>
          <w:rFonts w:ascii="Calibri" w:eastAsiaTheme="minorHAnsi" w:hAnsi="Calibri" w:cs="Calibri"/>
          <w:sz w:val="22"/>
          <w:szCs w:val="22"/>
          <w:lang w:val="en-GB" w:eastAsia="en-US"/>
        </w:rPr>
        <w:t xml:space="preserve">CZG’s </w:t>
      </w:r>
      <w:r w:rsidRPr="00F47B2B">
        <w:rPr>
          <w:rFonts w:ascii="Calibri" w:eastAsiaTheme="minorHAnsi" w:hAnsi="Calibri" w:cs="Calibri"/>
          <w:sz w:val="22"/>
          <w:szCs w:val="22"/>
          <w:lang w:val="en-GB" w:eastAsia="en-US"/>
        </w:rPr>
        <w:t xml:space="preserve">financial performance at the date of this report, the management of CZG </w:t>
      </w:r>
      <w:r w:rsidR="009224C7">
        <w:rPr>
          <w:rFonts w:ascii="Calibri" w:eastAsiaTheme="minorHAnsi" w:hAnsi="Calibri" w:cs="Calibri"/>
          <w:sz w:val="22"/>
          <w:szCs w:val="22"/>
          <w:lang w:val="en-GB" w:eastAsia="en-US"/>
        </w:rPr>
        <w:t xml:space="preserve">confirms </w:t>
      </w:r>
      <w:r w:rsidRPr="00F47B2B">
        <w:rPr>
          <w:rFonts w:ascii="Calibri" w:eastAsiaTheme="minorHAnsi" w:hAnsi="Calibri" w:cs="Calibri"/>
          <w:sz w:val="22"/>
          <w:szCs w:val="22"/>
          <w:lang w:val="en-GB" w:eastAsia="en-US"/>
        </w:rPr>
        <w:t xml:space="preserve">its full year guidance </w:t>
      </w:r>
      <w:r w:rsidR="009224C7">
        <w:rPr>
          <w:rFonts w:ascii="Calibri" w:eastAsiaTheme="minorHAnsi" w:hAnsi="Calibri" w:cs="Calibri"/>
          <w:sz w:val="22"/>
          <w:szCs w:val="22"/>
          <w:lang w:val="en-GB" w:eastAsia="en-US"/>
        </w:rPr>
        <w:t>communicated during the second quarter of 2021</w:t>
      </w:r>
      <w:r w:rsidRPr="00F47B2B">
        <w:rPr>
          <w:rFonts w:ascii="Calibri" w:eastAsiaTheme="minorHAnsi" w:hAnsi="Calibri" w:cs="Calibri"/>
          <w:sz w:val="22"/>
          <w:szCs w:val="22"/>
          <w:lang w:val="en-GB" w:eastAsia="en-US"/>
        </w:rPr>
        <w:t xml:space="preserve">. CZG expects that the total revenues could reach </w:t>
      </w:r>
      <w:r w:rsidR="009224C7">
        <w:rPr>
          <w:rFonts w:ascii="Calibri" w:eastAsiaTheme="minorHAnsi" w:hAnsi="Calibri" w:cs="Calibri"/>
          <w:sz w:val="22"/>
          <w:szCs w:val="22"/>
          <w:lang w:val="en-GB" w:eastAsia="en-US"/>
        </w:rPr>
        <w:t xml:space="preserve">the range of </w:t>
      </w:r>
      <w:r w:rsidRPr="00F47B2B">
        <w:rPr>
          <w:rFonts w:ascii="Calibri" w:eastAsiaTheme="minorHAnsi" w:hAnsi="Calibri" w:cs="Calibri"/>
          <w:sz w:val="22"/>
          <w:szCs w:val="22"/>
          <w:lang w:val="en-GB" w:eastAsia="en-US"/>
        </w:rPr>
        <w:t>CZK 10.34 -10.64 billion in 2021. The expected EBITDA could reach CZK 1.99 – 2.19 billion in 2021.</w:t>
      </w:r>
    </w:p>
    <w:p w14:paraId="4250AF36" w14:textId="2C5E928B" w:rsidR="00AD727C" w:rsidRDefault="00AD727C" w:rsidP="00F47B2B">
      <w:pPr>
        <w:spacing w:line="276" w:lineRule="auto"/>
        <w:jc w:val="both"/>
        <w:rPr>
          <w:rFonts w:ascii="Calibri" w:eastAsiaTheme="minorHAnsi" w:hAnsi="Calibri" w:cs="Calibri"/>
          <w:sz w:val="22"/>
          <w:szCs w:val="22"/>
          <w:lang w:val="en-GB" w:eastAsia="en-US"/>
        </w:rPr>
      </w:pPr>
    </w:p>
    <w:p w14:paraId="08FF3783" w14:textId="2C79BF54" w:rsidR="00F47B2B" w:rsidRPr="00F47B2B" w:rsidRDefault="00F47B2B" w:rsidP="009224C7">
      <w:pPr>
        <w:spacing w:line="276" w:lineRule="auto"/>
        <w:jc w:val="both"/>
        <w:rPr>
          <w:rFonts w:ascii="Calibri" w:eastAsiaTheme="minorHAnsi" w:hAnsi="Calibri" w:cs="Calibri"/>
          <w:sz w:val="22"/>
          <w:szCs w:val="22"/>
          <w:lang w:val="en-GB" w:eastAsia="en-US"/>
        </w:rPr>
      </w:pPr>
      <w:r w:rsidRPr="00F47B2B">
        <w:rPr>
          <w:rFonts w:ascii="Calibri" w:eastAsiaTheme="minorHAnsi" w:hAnsi="Calibri" w:cs="Calibri"/>
          <w:sz w:val="22"/>
          <w:szCs w:val="22"/>
          <w:lang w:val="en-GB" w:eastAsia="en-US"/>
        </w:rPr>
        <w:t xml:space="preserve">The main challenge for the Group remains </w:t>
      </w:r>
      <w:r w:rsidR="009224C7">
        <w:rPr>
          <w:rFonts w:ascii="Calibri" w:eastAsiaTheme="minorHAnsi" w:hAnsi="Calibri" w:cs="Calibri"/>
          <w:sz w:val="22"/>
          <w:szCs w:val="22"/>
          <w:lang w:val="en-GB" w:eastAsia="en-US"/>
        </w:rPr>
        <w:t>its</w:t>
      </w:r>
      <w:r w:rsidRPr="00F47B2B">
        <w:rPr>
          <w:rFonts w:ascii="Calibri" w:eastAsiaTheme="minorHAnsi" w:hAnsi="Calibri" w:cs="Calibri"/>
          <w:sz w:val="22"/>
          <w:szCs w:val="22"/>
          <w:lang w:val="en-GB" w:eastAsia="en-US"/>
        </w:rPr>
        <w:t xml:space="preserve"> ability to </w:t>
      </w:r>
      <w:r w:rsidR="009224C7">
        <w:rPr>
          <w:rFonts w:ascii="Calibri" w:eastAsiaTheme="minorHAnsi" w:hAnsi="Calibri" w:cs="Calibri"/>
          <w:sz w:val="22"/>
          <w:szCs w:val="22"/>
          <w:lang w:val="en-GB" w:eastAsia="en-US"/>
        </w:rPr>
        <w:t xml:space="preserve">satisfy </w:t>
      </w:r>
      <w:r w:rsidRPr="00F47B2B">
        <w:rPr>
          <w:rFonts w:ascii="Calibri" w:eastAsiaTheme="minorHAnsi" w:hAnsi="Calibri" w:cs="Calibri"/>
          <w:sz w:val="22"/>
          <w:szCs w:val="22"/>
          <w:lang w:val="en-GB" w:eastAsia="en-US"/>
        </w:rPr>
        <w:t>the globally strong demand</w:t>
      </w:r>
      <w:r w:rsidR="009224C7">
        <w:rPr>
          <w:rFonts w:ascii="Calibri" w:eastAsiaTheme="minorHAnsi" w:hAnsi="Calibri" w:cs="Calibri"/>
          <w:sz w:val="22"/>
          <w:szCs w:val="22"/>
          <w:lang w:val="en-GB" w:eastAsia="en-US"/>
        </w:rPr>
        <w:t xml:space="preserve">, </w:t>
      </w:r>
      <w:r w:rsidR="009224C7" w:rsidRPr="009224C7">
        <w:rPr>
          <w:rFonts w:ascii="Calibri" w:eastAsiaTheme="minorHAnsi" w:hAnsi="Calibri" w:cs="Calibri"/>
          <w:sz w:val="22"/>
          <w:szCs w:val="22"/>
          <w:lang w:val="en-GB" w:eastAsia="en-US"/>
        </w:rPr>
        <w:t>both in terms of its own</w:t>
      </w:r>
      <w:r w:rsidR="009224C7">
        <w:rPr>
          <w:rFonts w:ascii="Calibri" w:eastAsiaTheme="minorHAnsi" w:hAnsi="Calibri" w:cs="Calibri"/>
          <w:sz w:val="22"/>
          <w:szCs w:val="22"/>
          <w:lang w:val="en-GB" w:eastAsia="en-US"/>
        </w:rPr>
        <w:t xml:space="preserve"> </w:t>
      </w:r>
      <w:r w:rsidR="009224C7" w:rsidRPr="009224C7">
        <w:rPr>
          <w:rFonts w:ascii="Calibri" w:eastAsiaTheme="minorHAnsi" w:hAnsi="Calibri" w:cs="Calibri"/>
          <w:sz w:val="22"/>
          <w:szCs w:val="22"/>
          <w:lang w:val="en-GB" w:eastAsia="en-US"/>
        </w:rPr>
        <w:t>production capacities and in terms of its supplier</w:t>
      </w:r>
      <w:r w:rsidR="009224C7">
        <w:rPr>
          <w:rFonts w:ascii="Calibri" w:eastAsiaTheme="minorHAnsi" w:hAnsi="Calibri" w:cs="Calibri"/>
          <w:sz w:val="22"/>
          <w:szCs w:val="22"/>
          <w:lang w:val="en-GB" w:eastAsia="en-US"/>
        </w:rPr>
        <w:t xml:space="preserve"> chain, which is caused by </w:t>
      </w:r>
      <w:proofErr w:type="gramStart"/>
      <w:r w:rsidR="009224C7">
        <w:rPr>
          <w:rFonts w:ascii="Calibri" w:eastAsiaTheme="minorHAnsi" w:hAnsi="Calibri" w:cs="Calibri"/>
          <w:sz w:val="22"/>
          <w:szCs w:val="22"/>
          <w:lang w:val="en-GB" w:eastAsia="en-US"/>
        </w:rPr>
        <w:t>a number of</w:t>
      </w:r>
      <w:proofErr w:type="gramEnd"/>
      <w:r w:rsidR="009224C7">
        <w:rPr>
          <w:rFonts w:ascii="Calibri" w:eastAsiaTheme="minorHAnsi" w:hAnsi="Calibri" w:cs="Calibri"/>
          <w:sz w:val="22"/>
          <w:szCs w:val="22"/>
          <w:lang w:val="en-GB" w:eastAsia="en-US"/>
        </w:rPr>
        <w:t xml:space="preserve"> factors, including </w:t>
      </w:r>
      <w:r w:rsidRPr="00F47B2B">
        <w:rPr>
          <w:rFonts w:ascii="Calibri" w:eastAsiaTheme="minorHAnsi" w:hAnsi="Calibri" w:cs="Calibri"/>
          <w:sz w:val="22"/>
          <w:szCs w:val="22"/>
          <w:lang w:val="en-GB" w:eastAsia="en-US"/>
        </w:rPr>
        <w:t xml:space="preserve">by the </w:t>
      </w:r>
      <w:r w:rsidR="009224C7">
        <w:rPr>
          <w:rFonts w:ascii="Calibri" w:eastAsiaTheme="minorHAnsi" w:hAnsi="Calibri" w:cs="Calibri"/>
          <w:sz w:val="22"/>
          <w:szCs w:val="22"/>
          <w:lang w:val="en-GB" w:eastAsia="en-US"/>
        </w:rPr>
        <w:t xml:space="preserve">continuation of the strained </w:t>
      </w:r>
      <w:r w:rsidRPr="00F47B2B">
        <w:rPr>
          <w:rFonts w:ascii="Calibri" w:eastAsiaTheme="minorHAnsi" w:hAnsi="Calibri" w:cs="Calibri"/>
          <w:sz w:val="22"/>
          <w:szCs w:val="22"/>
          <w:lang w:val="en-GB" w:eastAsia="en-US"/>
        </w:rPr>
        <w:t>Covid-19</w:t>
      </w:r>
      <w:r w:rsidR="009224C7">
        <w:rPr>
          <w:rFonts w:ascii="Calibri" w:eastAsiaTheme="minorHAnsi" w:hAnsi="Calibri" w:cs="Calibri"/>
          <w:sz w:val="22"/>
          <w:szCs w:val="22"/>
          <w:lang w:val="en-GB" w:eastAsia="en-US"/>
        </w:rPr>
        <w:t xml:space="preserve"> reality</w:t>
      </w:r>
      <w:r w:rsidRPr="00F47B2B">
        <w:rPr>
          <w:rFonts w:ascii="Calibri" w:eastAsiaTheme="minorHAnsi" w:hAnsi="Calibri" w:cs="Calibri"/>
          <w:sz w:val="22"/>
          <w:szCs w:val="22"/>
          <w:lang w:val="en-GB" w:eastAsia="en-US"/>
        </w:rPr>
        <w:t>.</w:t>
      </w:r>
    </w:p>
    <w:p w14:paraId="35B2EF8B" w14:textId="77777777" w:rsidR="009224C7" w:rsidRPr="009224C7" w:rsidRDefault="009224C7" w:rsidP="009224C7">
      <w:pPr>
        <w:snapToGrid w:val="0"/>
        <w:spacing w:line="276" w:lineRule="auto"/>
        <w:jc w:val="both"/>
        <w:rPr>
          <w:rFonts w:ascii="Calibri" w:hAnsi="Calibri" w:cs="Calibri"/>
          <w:b/>
          <w:bCs/>
          <w:color w:val="000000" w:themeColor="text1"/>
          <w:sz w:val="22"/>
          <w:szCs w:val="22"/>
          <w:shd w:val="clear" w:color="auto" w:fill="FFFFFF"/>
        </w:rPr>
      </w:pPr>
    </w:p>
    <w:p w14:paraId="6534897B" w14:textId="77777777" w:rsidR="003F1694" w:rsidRDefault="003F1694" w:rsidP="00F47B2B">
      <w:pPr>
        <w:keepNext/>
        <w:spacing w:line="276" w:lineRule="auto"/>
        <w:jc w:val="both"/>
        <w:rPr>
          <w:rFonts w:ascii="Calibri" w:hAnsi="Calibri" w:cs="Calibri"/>
          <w:b/>
          <w:bCs/>
          <w:color w:val="000000" w:themeColor="text1"/>
          <w:sz w:val="22"/>
          <w:szCs w:val="22"/>
          <w:shd w:val="clear" w:color="auto" w:fill="FFFFFF"/>
          <w:lang w:val="en-GB"/>
        </w:rPr>
      </w:pPr>
    </w:p>
    <w:p w14:paraId="0D875ACB" w14:textId="69E7304A" w:rsidR="00F47B2B" w:rsidRPr="00F47B2B" w:rsidRDefault="00F47B2B" w:rsidP="00F47B2B">
      <w:pPr>
        <w:keepNext/>
        <w:spacing w:line="276" w:lineRule="auto"/>
        <w:jc w:val="both"/>
        <w:rPr>
          <w:rFonts w:ascii="Calibri" w:hAnsi="Calibri" w:cs="Calibri"/>
          <w:b/>
          <w:bCs/>
          <w:color w:val="000000" w:themeColor="text1"/>
          <w:sz w:val="22"/>
          <w:szCs w:val="22"/>
          <w:shd w:val="clear" w:color="auto" w:fill="FFFFFF"/>
          <w:lang w:val="en-GB"/>
        </w:rPr>
      </w:pPr>
      <w:r w:rsidRPr="00F47B2B">
        <w:rPr>
          <w:rFonts w:ascii="Calibri" w:hAnsi="Calibri" w:cs="Calibri"/>
          <w:b/>
          <w:bCs/>
          <w:color w:val="000000" w:themeColor="text1"/>
          <w:sz w:val="22"/>
          <w:szCs w:val="22"/>
          <w:shd w:val="clear" w:color="auto" w:fill="FFFFFF"/>
          <w:lang w:val="en-GB"/>
        </w:rPr>
        <w:t>About CZG - Česká zbrojovka Group SE</w:t>
      </w:r>
    </w:p>
    <w:p w14:paraId="1CB2D220" w14:textId="77777777" w:rsidR="00F47B2B" w:rsidRPr="00F47B2B" w:rsidRDefault="00F47B2B" w:rsidP="00F47B2B">
      <w:pPr>
        <w:spacing w:line="276" w:lineRule="auto"/>
        <w:jc w:val="both"/>
        <w:rPr>
          <w:rFonts w:ascii="Calibri" w:hAnsi="Calibri" w:cs="Calibri"/>
          <w:color w:val="000000" w:themeColor="text1"/>
          <w:sz w:val="22"/>
          <w:szCs w:val="22"/>
          <w:shd w:val="clear" w:color="auto" w:fill="FFFFFF"/>
          <w:lang w:val="en-GB"/>
        </w:rPr>
      </w:pPr>
    </w:p>
    <w:p w14:paraId="1333C7D4" w14:textId="79741FE1" w:rsidR="00F47B2B" w:rsidRDefault="00F47B2B" w:rsidP="00F47B2B">
      <w:pPr>
        <w:spacing w:line="276" w:lineRule="auto"/>
        <w:jc w:val="both"/>
        <w:rPr>
          <w:rFonts w:ascii="Calibri" w:hAnsi="Calibri" w:cs="Calibri"/>
          <w:color w:val="000000" w:themeColor="text1"/>
          <w:sz w:val="22"/>
          <w:szCs w:val="22"/>
          <w:lang w:val="en-GB"/>
        </w:rPr>
      </w:pPr>
      <w:r w:rsidRPr="00F47B2B">
        <w:rPr>
          <w:rFonts w:ascii="Calibri" w:hAnsi="Calibri" w:cs="Calibri"/>
          <w:color w:val="000000" w:themeColor="text1"/>
          <w:sz w:val="22"/>
          <w:szCs w:val="22"/>
          <w:lang w:val="en-GB"/>
        </w:rPr>
        <w:t xml:space="preserve">CZG – Česká zbrojovka Group (CZG), together with its subsidiaries, is one of the leading </w:t>
      </w:r>
      <w:r w:rsidR="004C57A4">
        <w:rPr>
          <w:rFonts w:ascii="Calibri" w:hAnsi="Calibri" w:cs="Calibri"/>
          <w:color w:val="000000" w:themeColor="text1"/>
          <w:sz w:val="22"/>
          <w:szCs w:val="22"/>
          <w:lang w:val="en-GB"/>
        </w:rPr>
        <w:t>world’s</w:t>
      </w:r>
      <w:r w:rsidRPr="00F47B2B">
        <w:rPr>
          <w:rFonts w:ascii="Calibri" w:hAnsi="Calibri" w:cs="Calibri"/>
          <w:color w:val="000000" w:themeColor="text1"/>
          <w:sz w:val="22"/>
          <w:szCs w:val="22"/>
          <w:lang w:val="en-GB"/>
        </w:rPr>
        <w:t xml:space="preserve"> producers of firearms for military and law enforcement, personal defence, hunting, sport shooting and other commercial use. CZG markets and sells its products mainly under the CZ (Česká zbrojovka), </w:t>
      </w:r>
      <w:r w:rsidR="009224C7">
        <w:rPr>
          <w:rFonts w:ascii="Calibri" w:hAnsi="Calibri" w:cs="Calibri"/>
          <w:color w:val="000000" w:themeColor="text1"/>
          <w:sz w:val="22"/>
          <w:szCs w:val="22"/>
          <w:lang w:val="en-GB"/>
        </w:rPr>
        <w:t xml:space="preserve">Colt, Colt Canada, </w:t>
      </w:r>
      <w:r w:rsidRPr="00F47B2B">
        <w:rPr>
          <w:rFonts w:ascii="Calibri" w:hAnsi="Calibri" w:cs="Calibri"/>
          <w:color w:val="000000" w:themeColor="text1"/>
          <w:sz w:val="22"/>
          <w:szCs w:val="22"/>
          <w:lang w:val="en-GB"/>
        </w:rPr>
        <w:t xml:space="preserve">CZ-USA, Dan Wesson, Brno Rifles and 4M Systems brands. CZG’s subsidiaries include Česká zbrojovka, Colt Manufacturing Company, Colt Canada Corporation, CZ-USA, </w:t>
      </w:r>
      <w:r w:rsidR="003D57CA">
        <w:rPr>
          <w:rFonts w:ascii="Calibri" w:hAnsi="Calibri" w:cs="Calibri"/>
          <w:color w:val="000000" w:themeColor="text1"/>
          <w:sz w:val="22"/>
          <w:szCs w:val="22"/>
          <w:lang w:val="en-GB"/>
        </w:rPr>
        <w:t xml:space="preserve">Brno Rifles, </w:t>
      </w:r>
      <w:r w:rsidRPr="00F47B2B">
        <w:rPr>
          <w:rFonts w:ascii="Calibri" w:hAnsi="Calibri" w:cs="Calibri"/>
          <w:color w:val="000000" w:themeColor="text1"/>
          <w:sz w:val="22"/>
          <w:szCs w:val="22"/>
          <w:lang w:val="en-GB"/>
        </w:rPr>
        <w:t>4M Systems and CZ Export Praha. CZG also owns a minority stake in Spuhr i Dalby, a Swedish manufacturer of optical mounting solutions for firearms.</w:t>
      </w:r>
    </w:p>
    <w:p w14:paraId="4485DE51" w14:textId="77777777" w:rsidR="00F47B2B" w:rsidRPr="003D57CA" w:rsidRDefault="00F47B2B" w:rsidP="00F47B2B">
      <w:pPr>
        <w:spacing w:line="276" w:lineRule="auto"/>
        <w:jc w:val="both"/>
        <w:rPr>
          <w:rFonts w:ascii="Calibri" w:hAnsi="Calibri" w:cs="Calibri"/>
          <w:color w:val="000000" w:themeColor="text1"/>
          <w:sz w:val="22"/>
          <w:szCs w:val="22"/>
        </w:rPr>
      </w:pPr>
    </w:p>
    <w:p w14:paraId="0AA5C5B0" w14:textId="03101808" w:rsidR="003F1694" w:rsidRDefault="00F47B2B" w:rsidP="003F1694">
      <w:pPr>
        <w:spacing w:line="276" w:lineRule="auto"/>
        <w:jc w:val="both"/>
        <w:rPr>
          <w:rFonts w:ascii="Calibri" w:hAnsi="Calibri" w:cs="Calibri"/>
          <w:color w:val="000000"/>
          <w:sz w:val="22"/>
          <w:szCs w:val="22"/>
          <w:lang w:val="en-GB"/>
        </w:rPr>
      </w:pPr>
      <w:r w:rsidRPr="00F47B2B">
        <w:rPr>
          <w:rFonts w:ascii="Calibri" w:hAnsi="Calibri" w:cs="Calibri"/>
          <w:color w:val="000000" w:themeColor="text1"/>
          <w:sz w:val="22"/>
          <w:szCs w:val="22"/>
          <w:lang w:val="en-GB"/>
        </w:rPr>
        <w:t>CZG is headquartered in the Czech Republic and has production facilities in the Czech Republic, the United States and Canada. It employs around 2,000 people in the Czech Republic, the USA, Canada</w:t>
      </w:r>
      <w:r>
        <w:rPr>
          <w:rFonts w:ascii="Calibri" w:hAnsi="Calibri" w:cs="Calibri"/>
          <w:color w:val="000000" w:themeColor="text1"/>
          <w:sz w:val="22"/>
          <w:szCs w:val="22"/>
          <w:lang w:val="en-GB"/>
        </w:rPr>
        <w:t>,</w:t>
      </w:r>
      <w:r w:rsidRPr="00F47B2B">
        <w:rPr>
          <w:rFonts w:ascii="Calibri" w:hAnsi="Calibri" w:cs="Calibri"/>
          <w:color w:val="000000" w:themeColor="text1"/>
          <w:sz w:val="22"/>
          <w:szCs w:val="22"/>
          <w:lang w:val="en-GB"/>
        </w:rPr>
        <w:t xml:space="preserve"> and Germany. </w:t>
      </w:r>
      <w:r w:rsidRPr="00F47B2B">
        <w:rPr>
          <w:rFonts w:ascii="Calibri" w:hAnsi="Calibri" w:cs="Calibri"/>
          <w:color w:val="000000"/>
          <w:sz w:val="22"/>
          <w:szCs w:val="22"/>
          <w:lang w:val="en-GB"/>
        </w:rPr>
        <w:t>CZG is owned by Česká zbrojovka Partners SE from 81.2%, with the remaining 18.8% being a free float</w:t>
      </w:r>
      <w:r w:rsidR="003F1694">
        <w:rPr>
          <w:rFonts w:ascii="Calibri" w:hAnsi="Calibri" w:cs="Calibri"/>
          <w:color w:val="000000"/>
          <w:sz w:val="22"/>
          <w:szCs w:val="22"/>
          <w:lang w:val="en-GB"/>
        </w:rPr>
        <w:t>.</w:t>
      </w:r>
    </w:p>
    <w:p w14:paraId="67C3DB52" w14:textId="75F82748" w:rsidR="00572FBE" w:rsidRPr="003F1694" w:rsidRDefault="00572FBE" w:rsidP="003F1694">
      <w:pPr>
        <w:spacing w:line="276" w:lineRule="auto"/>
        <w:jc w:val="both"/>
        <w:rPr>
          <w:rFonts w:ascii="Calibri" w:hAnsi="Calibri" w:cs="Calibri"/>
          <w:b/>
          <w:bCs/>
          <w:i/>
          <w:iCs/>
          <w:color w:val="000000" w:themeColor="text1"/>
          <w:sz w:val="22"/>
          <w:szCs w:val="22"/>
          <w:lang w:val="en-GB"/>
        </w:rPr>
      </w:pPr>
      <w:r>
        <w:rPr>
          <w:rStyle w:val="normaltextrun"/>
          <w:rFonts w:ascii="Calibri" w:hAnsi="Calibri" w:cs="Calibri"/>
          <w:b/>
          <w:bCs/>
          <w:color w:val="000000"/>
          <w:sz w:val="22"/>
          <w:szCs w:val="22"/>
          <w:shd w:val="clear" w:color="auto" w:fill="FFFFFF"/>
          <w:lang w:val="en-GB"/>
        </w:rPr>
        <w:lastRenderedPageBreak/>
        <w:t>For enquiries, please contact:</w:t>
      </w:r>
    </w:p>
    <w:p w14:paraId="2A865864" w14:textId="77777777" w:rsidR="00572FBE" w:rsidRDefault="00572FBE" w:rsidP="00F47B2B">
      <w:pPr>
        <w:pBdr>
          <w:top w:val="nil"/>
          <w:left w:val="nil"/>
          <w:bottom w:val="nil"/>
          <w:right w:val="nil"/>
          <w:between w:val="nil"/>
          <w:bar w:val="nil"/>
        </w:pBdr>
        <w:spacing w:line="276" w:lineRule="auto"/>
        <w:rPr>
          <w:rFonts w:ascii="Calibri" w:hAnsi="Calibri" w:cs="Calibri"/>
          <w:b/>
          <w:bCs/>
          <w:i/>
          <w:iCs/>
          <w:color w:val="000000" w:themeColor="text1"/>
          <w:sz w:val="22"/>
          <w:szCs w:val="22"/>
          <w:lang w:val="en-GB"/>
        </w:rPr>
      </w:pPr>
    </w:p>
    <w:p w14:paraId="0122B921" w14:textId="7EF9B211" w:rsidR="009F2B91" w:rsidRPr="00F47B2B" w:rsidRDefault="00F47B2B" w:rsidP="00F47B2B">
      <w:pPr>
        <w:pBdr>
          <w:top w:val="nil"/>
          <w:left w:val="nil"/>
          <w:bottom w:val="nil"/>
          <w:right w:val="nil"/>
          <w:between w:val="nil"/>
          <w:bar w:val="nil"/>
        </w:pBdr>
        <w:spacing w:line="276" w:lineRule="auto"/>
        <w:rPr>
          <w:rFonts w:ascii="Calibri" w:hAnsi="Calibri" w:cs="Calibri"/>
          <w:b/>
          <w:bCs/>
          <w:i/>
          <w:iCs/>
          <w:color w:val="000000" w:themeColor="text1"/>
          <w:sz w:val="22"/>
          <w:szCs w:val="22"/>
          <w:lang w:val="en-GB"/>
        </w:rPr>
      </w:pPr>
      <w:r>
        <w:rPr>
          <w:rFonts w:ascii="Calibri" w:hAnsi="Calibri" w:cs="Calibri"/>
          <w:b/>
          <w:bCs/>
          <w:i/>
          <w:iCs/>
          <w:color w:val="000000" w:themeColor="text1"/>
          <w:sz w:val="22"/>
          <w:szCs w:val="22"/>
          <w:lang w:val="en-GB"/>
        </w:rPr>
        <w:t>Contact for media</w:t>
      </w:r>
      <w:r w:rsidR="00424319" w:rsidRPr="00F47B2B">
        <w:rPr>
          <w:rFonts w:ascii="Calibri" w:hAnsi="Calibri" w:cs="Calibri"/>
          <w:b/>
          <w:bCs/>
          <w:i/>
          <w:iCs/>
          <w:color w:val="000000" w:themeColor="text1"/>
          <w:sz w:val="22"/>
          <w:szCs w:val="22"/>
          <w:lang w:val="en-GB"/>
        </w:rPr>
        <w:t xml:space="preserve"> </w:t>
      </w:r>
      <w:r w:rsidR="00424319" w:rsidRPr="00F47B2B">
        <w:rPr>
          <w:rFonts w:ascii="Calibri" w:hAnsi="Calibri" w:cs="Calibri"/>
          <w:b/>
          <w:bCs/>
          <w:i/>
          <w:iCs/>
          <w:color w:val="000000" w:themeColor="text1"/>
          <w:sz w:val="22"/>
          <w:szCs w:val="22"/>
          <w:lang w:val="en-GB"/>
        </w:rPr>
        <w:tab/>
      </w:r>
      <w:r w:rsidR="00424319" w:rsidRPr="00F47B2B">
        <w:rPr>
          <w:rFonts w:ascii="Calibri" w:hAnsi="Calibri" w:cs="Calibri"/>
          <w:b/>
          <w:bCs/>
          <w:i/>
          <w:iCs/>
          <w:color w:val="000000" w:themeColor="text1"/>
          <w:sz w:val="22"/>
          <w:szCs w:val="22"/>
          <w:lang w:val="en-GB"/>
        </w:rPr>
        <w:tab/>
      </w:r>
      <w:r w:rsidR="00424319" w:rsidRPr="00F47B2B">
        <w:rPr>
          <w:rFonts w:ascii="Calibri" w:hAnsi="Calibri" w:cs="Calibri"/>
          <w:b/>
          <w:bCs/>
          <w:i/>
          <w:iCs/>
          <w:color w:val="000000" w:themeColor="text1"/>
          <w:sz w:val="22"/>
          <w:szCs w:val="22"/>
          <w:lang w:val="en-GB"/>
        </w:rPr>
        <w:tab/>
      </w:r>
      <w:r w:rsidR="00424319" w:rsidRPr="00F47B2B">
        <w:rPr>
          <w:rFonts w:ascii="Calibri" w:hAnsi="Calibri" w:cs="Calibri"/>
          <w:b/>
          <w:bCs/>
          <w:i/>
          <w:iCs/>
          <w:color w:val="000000" w:themeColor="text1"/>
          <w:sz w:val="22"/>
          <w:szCs w:val="22"/>
          <w:lang w:val="en-GB"/>
        </w:rPr>
        <w:tab/>
      </w:r>
      <w:r w:rsidR="00424319" w:rsidRPr="00F47B2B">
        <w:rPr>
          <w:rFonts w:ascii="Calibri" w:hAnsi="Calibri" w:cs="Calibri"/>
          <w:b/>
          <w:bCs/>
          <w:i/>
          <w:iCs/>
          <w:color w:val="000000" w:themeColor="text1"/>
          <w:sz w:val="22"/>
          <w:szCs w:val="22"/>
          <w:lang w:val="en-GB"/>
        </w:rPr>
        <w:tab/>
      </w:r>
      <w:r>
        <w:rPr>
          <w:rFonts w:ascii="Calibri" w:hAnsi="Calibri" w:cs="Calibri"/>
          <w:b/>
          <w:bCs/>
          <w:i/>
          <w:iCs/>
          <w:color w:val="000000" w:themeColor="text1"/>
          <w:sz w:val="22"/>
          <w:szCs w:val="22"/>
          <w:lang w:val="en-GB"/>
        </w:rPr>
        <w:t>Contact for investors</w:t>
      </w:r>
    </w:p>
    <w:p w14:paraId="4592831F" w14:textId="77777777" w:rsidR="00C21A75" w:rsidRPr="00F47B2B" w:rsidRDefault="00C21A75" w:rsidP="00F47B2B">
      <w:pPr>
        <w:snapToGrid w:val="0"/>
        <w:spacing w:line="276" w:lineRule="auto"/>
        <w:jc w:val="both"/>
        <w:rPr>
          <w:rFonts w:ascii="Calibri" w:hAnsi="Calibri" w:cs="Calibri"/>
          <w:i/>
          <w:iCs/>
          <w:color w:val="000000" w:themeColor="text1"/>
          <w:sz w:val="22"/>
          <w:szCs w:val="22"/>
          <w:lang w:val="en-GB"/>
        </w:rPr>
      </w:pPr>
    </w:p>
    <w:p w14:paraId="2C24D0E0" w14:textId="3556C71F" w:rsidR="009F2B91" w:rsidRPr="00F47B2B" w:rsidRDefault="00865346" w:rsidP="00F47B2B">
      <w:pPr>
        <w:snapToGrid w:val="0"/>
        <w:spacing w:line="276" w:lineRule="auto"/>
        <w:jc w:val="both"/>
        <w:rPr>
          <w:rFonts w:ascii="Calibri" w:hAnsi="Calibri" w:cs="Calibri"/>
          <w:i/>
          <w:iCs/>
          <w:color w:val="000000" w:themeColor="text1"/>
          <w:sz w:val="22"/>
          <w:szCs w:val="22"/>
          <w:lang w:val="en-GB"/>
        </w:rPr>
      </w:pPr>
      <w:r w:rsidRPr="00F47B2B">
        <w:rPr>
          <w:rFonts w:ascii="Calibri" w:hAnsi="Calibri" w:cs="Calibri"/>
          <w:i/>
          <w:iCs/>
          <w:color w:val="000000" w:themeColor="text1"/>
          <w:sz w:val="22"/>
          <w:szCs w:val="22"/>
          <w:lang w:val="en-GB"/>
        </w:rPr>
        <w:t>Eva Svobodová</w:t>
      </w:r>
      <w:r w:rsidR="00424319" w:rsidRPr="00F47B2B">
        <w:rPr>
          <w:rFonts w:ascii="Calibri" w:hAnsi="Calibri" w:cs="Calibri"/>
          <w:i/>
          <w:iCs/>
          <w:color w:val="000000" w:themeColor="text1"/>
          <w:sz w:val="22"/>
          <w:szCs w:val="22"/>
          <w:lang w:val="en-GB"/>
        </w:rPr>
        <w:t xml:space="preserve"> </w:t>
      </w:r>
      <w:r w:rsidR="00424319" w:rsidRPr="00F47B2B">
        <w:rPr>
          <w:rFonts w:ascii="Calibri" w:hAnsi="Calibri" w:cs="Calibri"/>
          <w:i/>
          <w:iCs/>
          <w:color w:val="000000" w:themeColor="text1"/>
          <w:sz w:val="22"/>
          <w:szCs w:val="22"/>
          <w:lang w:val="en-GB"/>
        </w:rPr>
        <w:tab/>
      </w:r>
      <w:r w:rsidR="00424319" w:rsidRPr="00F47B2B">
        <w:rPr>
          <w:rFonts w:ascii="Calibri" w:hAnsi="Calibri" w:cs="Calibri"/>
          <w:i/>
          <w:iCs/>
          <w:color w:val="000000" w:themeColor="text1"/>
          <w:sz w:val="22"/>
          <w:szCs w:val="22"/>
          <w:lang w:val="en-GB"/>
        </w:rPr>
        <w:tab/>
      </w:r>
      <w:r w:rsidR="00424319" w:rsidRPr="00F47B2B">
        <w:rPr>
          <w:rFonts w:ascii="Calibri" w:hAnsi="Calibri" w:cs="Calibri"/>
          <w:i/>
          <w:iCs/>
          <w:color w:val="000000" w:themeColor="text1"/>
          <w:sz w:val="22"/>
          <w:szCs w:val="22"/>
          <w:lang w:val="en-GB"/>
        </w:rPr>
        <w:tab/>
      </w:r>
      <w:r w:rsidR="00424319" w:rsidRPr="00F47B2B">
        <w:rPr>
          <w:rFonts w:ascii="Calibri" w:hAnsi="Calibri" w:cs="Calibri"/>
          <w:i/>
          <w:iCs/>
          <w:color w:val="000000" w:themeColor="text1"/>
          <w:sz w:val="22"/>
          <w:szCs w:val="22"/>
          <w:lang w:val="en-GB"/>
        </w:rPr>
        <w:tab/>
      </w:r>
      <w:r w:rsidR="00424319" w:rsidRPr="00F47B2B">
        <w:rPr>
          <w:rFonts w:ascii="Calibri" w:hAnsi="Calibri" w:cs="Calibri"/>
          <w:i/>
          <w:iCs/>
          <w:color w:val="000000" w:themeColor="text1"/>
          <w:sz w:val="22"/>
          <w:szCs w:val="22"/>
          <w:lang w:val="en-GB"/>
        </w:rPr>
        <w:tab/>
      </w:r>
      <w:r w:rsidR="00424319" w:rsidRPr="00F47B2B">
        <w:rPr>
          <w:rFonts w:ascii="Calibri" w:hAnsi="Calibri" w:cs="Calibri"/>
          <w:i/>
          <w:iCs/>
          <w:color w:val="000000" w:themeColor="text1"/>
          <w:sz w:val="22"/>
          <w:szCs w:val="22"/>
          <w:lang w:val="en-GB"/>
        </w:rPr>
        <w:tab/>
      </w:r>
      <w:r w:rsidRPr="00F47B2B">
        <w:rPr>
          <w:rFonts w:ascii="Calibri" w:hAnsi="Calibri" w:cs="Calibri"/>
          <w:i/>
          <w:iCs/>
          <w:color w:val="000000" w:themeColor="text1"/>
          <w:sz w:val="22"/>
          <w:szCs w:val="22"/>
          <w:lang w:val="en-GB"/>
        </w:rPr>
        <w:t>Klára Šípová</w:t>
      </w:r>
    </w:p>
    <w:p w14:paraId="1B6DE976" w14:textId="26755920" w:rsidR="009F2B91" w:rsidRPr="00F47B2B" w:rsidRDefault="00F47B2B" w:rsidP="00F47B2B">
      <w:r>
        <w:rPr>
          <w:rStyle w:val="normaltextrun"/>
          <w:rFonts w:ascii="Calibri" w:hAnsi="Calibri" w:cs="Calibri"/>
          <w:i/>
          <w:iCs/>
          <w:color w:val="000000"/>
          <w:sz w:val="22"/>
          <w:szCs w:val="22"/>
          <w:bdr w:val="none" w:sz="0" w:space="0" w:color="auto" w:frame="1"/>
          <w:lang w:val="en-GB"/>
        </w:rPr>
        <w:t>External Relations Director</w:t>
      </w:r>
      <w:r>
        <w:rPr>
          <w:rStyle w:val="normaltextrun"/>
          <w:rFonts w:ascii="Calibri" w:hAnsi="Calibri" w:cs="Calibri"/>
          <w:i/>
          <w:iCs/>
          <w:color w:val="000000"/>
          <w:sz w:val="22"/>
          <w:szCs w:val="22"/>
          <w:bdr w:val="none" w:sz="0" w:space="0" w:color="auto" w:frame="1"/>
          <w:lang w:val="en-GB"/>
        </w:rPr>
        <w:tab/>
      </w:r>
      <w:r>
        <w:rPr>
          <w:rStyle w:val="normaltextrun"/>
          <w:rFonts w:ascii="Calibri" w:hAnsi="Calibri" w:cs="Calibri"/>
          <w:i/>
          <w:iCs/>
          <w:color w:val="000000"/>
          <w:sz w:val="22"/>
          <w:szCs w:val="22"/>
          <w:bdr w:val="none" w:sz="0" w:space="0" w:color="auto" w:frame="1"/>
          <w:lang w:val="en-GB"/>
        </w:rPr>
        <w:tab/>
      </w:r>
      <w:r>
        <w:rPr>
          <w:rStyle w:val="normaltextrun"/>
          <w:rFonts w:ascii="Calibri" w:hAnsi="Calibri" w:cs="Calibri"/>
          <w:i/>
          <w:iCs/>
          <w:color w:val="000000"/>
          <w:sz w:val="22"/>
          <w:szCs w:val="22"/>
          <w:bdr w:val="none" w:sz="0" w:space="0" w:color="auto" w:frame="1"/>
          <w:lang w:val="en-GB"/>
        </w:rPr>
        <w:tab/>
      </w:r>
      <w:r w:rsidR="00865346" w:rsidRPr="00F47B2B">
        <w:rPr>
          <w:rFonts w:ascii="Calibri" w:hAnsi="Calibri" w:cs="Calibri"/>
          <w:i/>
          <w:iCs/>
          <w:color w:val="000000" w:themeColor="text1"/>
          <w:sz w:val="22"/>
          <w:szCs w:val="22"/>
          <w:lang w:val="en-GB"/>
        </w:rPr>
        <w:tab/>
        <w:t>Investor Relations</w:t>
      </w:r>
    </w:p>
    <w:p w14:paraId="62A208CD" w14:textId="39139188" w:rsidR="009F2B91" w:rsidRPr="00776C88" w:rsidRDefault="009F2B91" w:rsidP="00F47B2B">
      <w:pPr>
        <w:snapToGrid w:val="0"/>
        <w:spacing w:line="276" w:lineRule="auto"/>
        <w:jc w:val="both"/>
        <w:rPr>
          <w:rFonts w:ascii="Calibri" w:hAnsi="Calibri" w:cs="Calibri"/>
          <w:i/>
          <w:iCs/>
          <w:color w:val="000000" w:themeColor="text1"/>
          <w:sz w:val="22"/>
          <w:szCs w:val="22"/>
        </w:rPr>
      </w:pPr>
      <w:r w:rsidRPr="00776C88">
        <w:rPr>
          <w:rFonts w:ascii="Calibri" w:hAnsi="Calibri" w:cs="Calibri"/>
          <w:i/>
          <w:iCs/>
          <w:color w:val="000000" w:themeColor="text1"/>
          <w:sz w:val="22"/>
          <w:szCs w:val="22"/>
        </w:rPr>
        <w:t>CZG – Česká zbrojovka Group SE</w:t>
      </w:r>
      <w:r w:rsidRPr="00776C88">
        <w:rPr>
          <w:rFonts w:ascii="Calibri" w:hAnsi="Calibri" w:cs="Calibri"/>
          <w:i/>
          <w:iCs/>
          <w:color w:val="000000" w:themeColor="text1"/>
          <w:sz w:val="22"/>
          <w:szCs w:val="22"/>
        </w:rPr>
        <w:tab/>
      </w:r>
      <w:r w:rsidRPr="00776C88">
        <w:rPr>
          <w:rFonts w:ascii="Calibri" w:hAnsi="Calibri" w:cs="Calibri"/>
          <w:i/>
          <w:iCs/>
          <w:color w:val="000000" w:themeColor="text1"/>
          <w:sz w:val="22"/>
          <w:szCs w:val="22"/>
        </w:rPr>
        <w:tab/>
      </w:r>
      <w:r w:rsidRPr="00776C88">
        <w:rPr>
          <w:rFonts w:ascii="Calibri" w:hAnsi="Calibri" w:cs="Calibri"/>
          <w:i/>
          <w:iCs/>
          <w:color w:val="000000" w:themeColor="text1"/>
          <w:sz w:val="22"/>
          <w:szCs w:val="22"/>
        </w:rPr>
        <w:tab/>
        <w:t>CZG – Česká zbrojovka Group SE</w:t>
      </w:r>
    </w:p>
    <w:p w14:paraId="2B3CE4F4" w14:textId="77777777" w:rsidR="00F47B2B" w:rsidRPr="00E876D5" w:rsidRDefault="00F47B2B" w:rsidP="00F47B2B">
      <w:pPr>
        <w:snapToGrid w:val="0"/>
        <w:spacing w:line="276" w:lineRule="auto"/>
        <w:jc w:val="both"/>
        <w:rPr>
          <w:rFonts w:ascii="Calibri" w:hAnsi="Calibri" w:cs="Calibri"/>
          <w:i/>
          <w:iCs/>
          <w:color w:val="000000" w:themeColor="text1"/>
          <w:sz w:val="22"/>
          <w:szCs w:val="22"/>
          <w:lang w:val="fr-FR"/>
        </w:rPr>
      </w:pPr>
      <w:proofErr w:type="gramStart"/>
      <w:r w:rsidRPr="00E876D5">
        <w:rPr>
          <w:rFonts w:ascii="Calibri" w:hAnsi="Calibri" w:cs="Calibri"/>
          <w:i/>
          <w:iCs/>
          <w:color w:val="000000" w:themeColor="text1"/>
          <w:sz w:val="22"/>
          <w:szCs w:val="22"/>
          <w:lang w:val="fr-FR"/>
        </w:rPr>
        <w:t>Phone</w:t>
      </w:r>
      <w:r w:rsidR="00865346" w:rsidRPr="00E876D5">
        <w:rPr>
          <w:rFonts w:ascii="Calibri" w:hAnsi="Calibri" w:cs="Calibri"/>
          <w:i/>
          <w:iCs/>
          <w:color w:val="000000" w:themeColor="text1"/>
          <w:sz w:val="22"/>
          <w:szCs w:val="22"/>
          <w:lang w:val="fr-FR"/>
        </w:rPr>
        <w:t>:</w:t>
      </w:r>
      <w:proofErr w:type="gramEnd"/>
      <w:r w:rsidR="00865346" w:rsidRPr="00E876D5">
        <w:rPr>
          <w:rFonts w:ascii="Calibri" w:hAnsi="Calibri" w:cs="Calibri"/>
          <w:i/>
          <w:iCs/>
          <w:color w:val="000000" w:themeColor="text1"/>
          <w:sz w:val="22"/>
          <w:szCs w:val="22"/>
          <w:lang w:val="fr-FR"/>
        </w:rPr>
        <w:t xml:space="preserve"> +420 735 793 656 </w:t>
      </w:r>
      <w:r w:rsidR="00865346" w:rsidRPr="00E876D5">
        <w:rPr>
          <w:rFonts w:ascii="Calibri" w:hAnsi="Calibri" w:cs="Calibri"/>
          <w:i/>
          <w:iCs/>
          <w:color w:val="000000" w:themeColor="text1"/>
          <w:sz w:val="22"/>
          <w:szCs w:val="22"/>
          <w:lang w:val="fr-FR"/>
        </w:rPr>
        <w:tab/>
      </w:r>
      <w:r w:rsidR="00865346" w:rsidRPr="00E876D5">
        <w:rPr>
          <w:rFonts w:ascii="Calibri" w:hAnsi="Calibri" w:cs="Calibri"/>
          <w:i/>
          <w:iCs/>
          <w:color w:val="000000" w:themeColor="text1"/>
          <w:sz w:val="22"/>
          <w:szCs w:val="22"/>
          <w:lang w:val="fr-FR"/>
        </w:rPr>
        <w:tab/>
      </w:r>
      <w:r w:rsidR="00865346" w:rsidRPr="00E876D5">
        <w:rPr>
          <w:rFonts w:ascii="Calibri" w:hAnsi="Calibri" w:cs="Calibri"/>
          <w:i/>
          <w:iCs/>
          <w:color w:val="000000" w:themeColor="text1"/>
          <w:sz w:val="22"/>
          <w:szCs w:val="22"/>
          <w:lang w:val="fr-FR"/>
        </w:rPr>
        <w:tab/>
      </w:r>
      <w:r w:rsidR="00865346" w:rsidRPr="00E876D5">
        <w:rPr>
          <w:rFonts w:ascii="Calibri" w:hAnsi="Calibri" w:cs="Calibri"/>
          <w:i/>
          <w:iCs/>
          <w:color w:val="000000" w:themeColor="text1"/>
          <w:sz w:val="22"/>
          <w:szCs w:val="22"/>
          <w:lang w:val="fr-FR"/>
        </w:rPr>
        <w:tab/>
      </w:r>
      <w:r w:rsidRPr="00E876D5">
        <w:rPr>
          <w:rFonts w:ascii="Calibri" w:hAnsi="Calibri" w:cs="Calibri"/>
          <w:i/>
          <w:iCs/>
          <w:color w:val="000000" w:themeColor="text1"/>
          <w:sz w:val="22"/>
          <w:szCs w:val="22"/>
          <w:lang w:val="fr-FR"/>
        </w:rPr>
        <w:t>Phone</w:t>
      </w:r>
      <w:r w:rsidR="00424319" w:rsidRPr="00E876D5">
        <w:rPr>
          <w:rFonts w:ascii="Calibri" w:hAnsi="Calibri" w:cs="Calibri"/>
          <w:i/>
          <w:iCs/>
          <w:color w:val="000000" w:themeColor="text1"/>
          <w:sz w:val="22"/>
          <w:szCs w:val="22"/>
          <w:lang w:val="fr-FR"/>
        </w:rPr>
        <w:t>: + 420 724 255</w:t>
      </w:r>
      <w:r w:rsidRPr="00E876D5">
        <w:rPr>
          <w:rFonts w:ascii="Calibri" w:hAnsi="Calibri" w:cs="Calibri"/>
          <w:i/>
          <w:iCs/>
          <w:color w:val="000000" w:themeColor="text1"/>
          <w:sz w:val="22"/>
          <w:szCs w:val="22"/>
          <w:lang w:val="fr-FR"/>
        </w:rPr>
        <w:t> </w:t>
      </w:r>
      <w:r w:rsidR="00424319" w:rsidRPr="00E876D5">
        <w:rPr>
          <w:rFonts w:ascii="Calibri" w:hAnsi="Calibri" w:cs="Calibri"/>
          <w:i/>
          <w:iCs/>
          <w:color w:val="000000" w:themeColor="text1"/>
          <w:sz w:val="22"/>
          <w:szCs w:val="22"/>
          <w:lang w:val="fr-FR"/>
        </w:rPr>
        <w:t>715</w:t>
      </w:r>
      <w:r w:rsidR="00424319" w:rsidRPr="00E876D5">
        <w:rPr>
          <w:rFonts w:ascii="Calibri" w:hAnsi="Calibri" w:cs="Calibri"/>
          <w:i/>
          <w:iCs/>
          <w:color w:val="000000" w:themeColor="text1"/>
          <w:sz w:val="22"/>
          <w:szCs w:val="22"/>
          <w:lang w:val="fr-FR"/>
        </w:rPr>
        <w:tab/>
      </w:r>
    </w:p>
    <w:p w14:paraId="1A39D771" w14:textId="650615F1" w:rsidR="00CB4095" w:rsidRDefault="00F47B2B" w:rsidP="00F47B2B">
      <w:pPr>
        <w:snapToGrid w:val="0"/>
        <w:spacing w:line="276" w:lineRule="auto"/>
        <w:jc w:val="both"/>
        <w:rPr>
          <w:rFonts w:ascii="Calibri" w:hAnsi="Calibri" w:cs="Calibri"/>
          <w:i/>
          <w:iCs/>
          <w:color w:val="000000" w:themeColor="text1"/>
          <w:sz w:val="22"/>
          <w:szCs w:val="22"/>
          <w:lang w:val="fr-FR"/>
        </w:rPr>
      </w:pPr>
      <w:proofErr w:type="gramStart"/>
      <w:r w:rsidRPr="00E876D5">
        <w:rPr>
          <w:rFonts w:ascii="Calibri" w:hAnsi="Calibri" w:cs="Calibri"/>
          <w:i/>
          <w:iCs/>
          <w:color w:val="000000" w:themeColor="text1"/>
          <w:sz w:val="22"/>
          <w:szCs w:val="22"/>
          <w:lang w:val="fr-FR"/>
        </w:rPr>
        <w:t>E</w:t>
      </w:r>
      <w:r w:rsidR="009F2B91" w:rsidRPr="00E876D5">
        <w:rPr>
          <w:rFonts w:ascii="Calibri" w:hAnsi="Calibri" w:cs="Calibri"/>
          <w:i/>
          <w:iCs/>
          <w:color w:val="000000" w:themeColor="text1"/>
          <w:sz w:val="22"/>
          <w:szCs w:val="22"/>
          <w:lang w:val="fr-FR"/>
        </w:rPr>
        <w:t>mail:</w:t>
      </w:r>
      <w:proofErr w:type="gramEnd"/>
      <w:r w:rsidR="009F2B91" w:rsidRPr="00E876D5">
        <w:rPr>
          <w:rFonts w:ascii="Calibri" w:hAnsi="Calibri" w:cs="Calibri"/>
          <w:i/>
          <w:iCs/>
          <w:color w:val="000000" w:themeColor="text1"/>
          <w:sz w:val="22"/>
          <w:szCs w:val="22"/>
          <w:lang w:val="fr-FR"/>
        </w:rPr>
        <w:t xml:space="preserve"> </w:t>
      </w:r>
      <w:hyperlink r:id="rId11" w:history="1">
        <w:r w:rsidR="00424319" w:rsidRPr="00E876D5">
          <w:rPr>
            <w:rStyle w:val="Hypertextovodkaz"/>
            <w:rFonts w:ascii="Calibri" w:hAnsi="Calibri" w:cs="Calibri"/>
            <w:i/>
            <w:iCs/>
            <w:sz w:val="22"/>
            <w:szCs w:val="22"/>
            <w:lang w:val="fr-FR"/>
          </w:rPr>
          <w:t>media@czg.cz</w:t>
        </w:r>
      </w:hyperlink>
      <w:r w:rsidR="00424319" w:rsidRPr="00E876D5">
        <w:rPr>
          <w:rFonts w:ascii="Calibri" w:hAnsi="Calibri" w:cs="Calibri"/>
          <w:i/>
          <w:iCs/>
          <w:color w:val="000000" w:themeColor="text1"/>
          <w:sz w:val="22"/>
          <w:szCs w:val="22"/>
          <w:lang w:val="fr-FR"/>
        </w:rPr>
        <w:t xml:space="preserve"> </w:t>
      </w:r>
      <w:r w:rsidR="009F2B91" w:rsidRPr="00E876D5">
        <w:rPr>
          <w:rFonts w:ascii="Calibri" w:hAnsi="Calibri" w:cs="Calibri"/>
          <w:i/>
          <w:iCs/>
          <w:color w:val="000000" w:themeColor="text1"/>
          <w:sz w:val="22"/>
          <w:szCs w:val="22"/>
          <w:lang w:val="fr-FR"/>
        </w:rPr>
        <w:tab/>
      </w:r>
      <w:r w:rsidR="009F2B91" w:rsidRPr="00E876D5">
        <w:rPr>
          <w:rFonts w:ascii="Calibri" w:hAnsi="Calibri" w:cs="Calibri"/>
          <w:i/>
          <w:iCs/>
          <w:color w:val="000000" w:themeColor="text1"/>
          <w:sz w:val="22"/>
          <w:szCs w:val="22"/>
          <w:lang w:val="fr-FR"/>
        </w:rPr>
        <w:tab/>
      </w:r>
      <w:r w:rsidR="009F2B91" w:rsidRPr="00E876D5">
        <w:rPr>
          <w:rFonts w:ascii="Calibri" w:hAnsi="Calibri" w:cs="Calibri"/>
          <w:i/>
          <w:iCs/>
          <w:color w:val="000000" w:themeColor="text1"/>
          <w:sz w:val="22"/>
          <w:szCs w:val="22"/>
          <w:lang w:val="fr-FR"/>
        </w:rPr>
        <w:tab/>
      </w:r>
      <w:r w:rsidR="009F2B91" w:rsidRPr="00E876D5">
        <w:rPr>
          <w:rFonts w:ascii="Calibri" w:hAnsi="Calibri" w:cs="Calibri"/>
          <w:i/>
          <w:iCs/>
          <w:color w:val="000000" w:themeColor="text1"/>
          <w:sz w:val="22"/>
          <w:szCs w:val="22"/>
          <w:lang w:val="fr-FR"/>
        </w:rPr>
        <w:tab/>
      </w:r>
      <w:r w:rsidR="009F2B91" w:rsidRPr="00E876D5">
        <w:rPr>
          <w:rFonts w:ascii="Calibri" w:hAnsi="Calibri" w:cs="Calibri"/>
          <w:i/>
          <w:iCs/>
          <w:color w:val="000000" w:themeColor="text1"/>
          <w:sz w:val="22"/>
          <w:szCs w:val="22"/>
          <w:lang w:val="fr-FR"/>
        </w:rPr>
        <w:tab/>
      </w:r>
      <w:r w:rsidRPr="00E876D5">
        <w:rPr>
          <w:rFonts w:ascii="Calibri" w:hAnsi="Calibri" w:cs="Calibri"/>
          <w:i/>
          <w:iCs/>
          <w:color w:val="000000" w:themeColor="text1"/>
          <w:sz w:val="22"/>
          <w:szCs w:val="22"/>
          <w:lang w:val="fr-FR"/>
        </w:rPr>
        <w:t>E</w:t>
      </w:r>
      <w:r w:rsidR="00865346" w:rsidRPr="00E876D5">
        <w:rPr>
          <w:rFonts w:ascii="Calibri" w:hAnsi="Calibri" w:cs="Calibri"/>
          <w:i/>
          <w:iCs/>
          <w:color w:val="000000" w:themeColor="text1"/>
          <w:sz w:val="22"/>
          <w:szCs w:val="22"/>
          <w:lang w:val="fr-FR"/>
        </w:rPr>
        <w:t xml:space="preserve">mail: </w:t>
      </w:r>
      <w:hyperlink r:id="rId12" w:history="1">
        <w:r w:rsidR="00865346" w:rsidRPr="00E876D5">
          <w:rPr>
            <w:rStyle w:val="Hypertextovodkaz"/>
            <w:rFonts w:ascii="Calibri" w:hAnsi="Calibri" w:cs="Calibri"/>
            <w:i/>
            <w:iCs/>
            <w:sz w:val="22"/>
            <w:szCs w:val="22"/>
            <w:lang w:val="fr-FR"/>
          </w:rPr>
          <w:t>sipova.klara@czg.cz</w:t>
        </w:r>
      </w:hyperlink>
      <w:r w:rsidR="009F2B91" w:rsidRPr="00E876D5">
        <w:rPr>
          <w:rFonts w:ascii="Calibri" w:hAnsi="Calibri" w:cs="Calibri"/>
          <w:i/>
          <w:iCs/>
          <w:color w:val="000000" w:themeColor="text1"/>
          <w:sz w:val="22"/>
          <w:szCs w:val="22"/>
          <w:lang w:val="fr-FR"/>
        </w:rPr>
        <w:tab/>
      </w:r>
    </w:p>
    <w:p w14:paraId="3584AFB2" w14:textId="3E54FDC8" w:rsidR="00C61612" w:rsidRDefault="00C61612" w:rsidP="00F47B2B">
      <w:pPr>
        <w:snapToGrid w:val="0"/>
        <w:spacing w:line="276" w:lineRule="auto"/>
        <w:jc w:val="both"/>
        <w:rPr>
          <w:rFonts w:ascii="Calibri" w:hAnsi="Calibri" w:cs="Calibri"/>
          <w:i/>
          <w:iCs/>
          <w:color w:val="000000" w:themeColor="text1"/>
          <w:sz w:val="22"/>
          <w:szCs w:val="22"/>
          <w:lang w:val="fr-FR"/>
        </w:rPr>
      </w:pPr>
    </w:p>
    <w:p w14:paraId="5D98AB62" w14:textId="09EBBBB0" w:rsidR="00C61612" w:rsidRDefault="00C61612" w:rsidP="00F47B2B">
      <w:pPr>
        <w:snapToGrid w:val="0"/>
        <w:spacing w:line="276" w:lineRule="auto"/>
        <w:jc w:val="both"/>
        <w:rPr>
          <w:rFonts w:ascii="Calibri" w:hAnsi="Calibri" w:cs="Calibri"/>
          <w:i/>
          <w:iCs/>
          <w:color w:val="000000" w:themeColor="text1"/>
          <w:sz w:val="22"/>
          <w:szCs w:val="22"/>
          <w:lang w:val="fr-FR"/>
        </w:rPr>
      </w:pPr>
      <w:r>
        <w:rPr>
          <w:rFonts w:ascii="Calibri" w:hAnsi="Calibri" w:cs="Calibri"/>
          <w:i/>
          <w:iCs/>
          <w:color w:val="000000" w:themeColor="text1"/>
          <w:sz w:val="22"/>
          <w:szCs w:val="22"/>
          <w:lang w:val="fr-FR"/>
        </w:rPr>
        <w:t>Kristýna Pavlačková</w:t>
      </w:r>
    </w:p>
    <w:p w14:paraId="0B7175F9" w14:textId="52308B22" w:rsidR="00C61612" w:rsidRDefault="00C61612" w:rsidP="00F47B2B">
      <w:pPr>
        <w:snapToGrid w:val="0"/>
        <w:spacing w:line="276" w:lineRule="auto"/>
        <w:jc w:val="both"/>
        <w:rPr>
          <w:rFonts w:ascii="Calibri" w:hAnsi="Calibri" w:cs="Calibri"/>
          <w:i/>
          <w:iCs/>
          <w:color w:val="000000" w:themeColor="text1"/>
          <w:sz w:val="22"/>
          <w:szCs w:val="22"/>
          <w:lang w:val="fr-FR"/>
        </w:rPr>
      </w:pPr>
      <w:r>
        <w:rPr>
          <w:rFonts w:ascii="Calibri" w:hAnsi="Calibri" w:cs="Calibri"/>
          <w:i/>
          <w:iCs/>
          <w:color w:val="000000" w:themeColor="text1"/>
          <w:sz w:val="22"/>
          <w:szCs w:val="22"/>
          <w:lang w:val="fr-FR"/>
        </w:rPr>
        <w:t>Bison &amp; Rose</w:t>
      </w:r>
    </w:p>
    <w:p w14:paraId="2B568AE4" w14:textId="6894B8DF" w:rsidR="00C61612" w:rsidRDefault="00C61612" w:rsidP="00F47B2B">
      <w:pPr>
        <w:snapToGrid w:val="0"/>
        <w:spacing w:line="276" w:lineRule="auto"/>
        <w:jc w:val="both"/>
        <w:rPr>
          <w:rFonts w:ascii="Calibri" w:hAnsi="Calibri" w:cs="Calibri"/>
          <w:i/>
          <w:iCs/>
          <w:color w:val="000000" w:themeColor="text1"/>
          <w:sz w:val="22"/>
          <w:szCs w:val="22"/>
          <w:lang w:val="fr-FR"/>
        </w:rPr>
      </w:pPr>
      <w:proofErr w:type="gramStart"/>
      <w:r>
        <w:rPr>
          <w:rFonts w:ascii="Calibri" w:hAnsi="Calibri" w:cs="Calibri"/>
          <w:i/>
          <w:iCs/>
          <w:color w:val="000000" w:themeColor="text1"/>
          <w:sz w:val="22"/>
          <w:szCs w:val="22"/>
          <w:lang w:val="fr-FR"/>
        </w:rPr>
        <w:t>Phone:</w:t>
      </w:r>
      <w:proofErr w:type="gramEnd"/>
      <w:r>
        <w:rPr>
          <w:rFonts w:ascii="Calibri" w:hAnsi="Calibri" w:cs="Calibri"/>
          <w:i/>
          <w:iCs/>
          <w:color w:val="000000" w:themeColor="text1"/>
          <w:sz w:val="22"/>
          <w:szCs w:val="22"/>
          <w:lang w:val="fr-FR"/>
        </w:rPr>
        <w:t xml:space="preserve"> +420 608 763 383</w:t>
      </w:r>
    </w:p>
    <w:p w14:paraId="7AAA30D8" w14:textId="443325B9" w:rsidR="00C61612" w:rsidRPr="00E876D5" w:rsidRDefault="00C61612" w:rsidP="00F47B2B">
      <w:pPr>
        <w:snapToGrid w:val="0"/>
        <w:spacing w:line="276" w:lineRule="auto"/>
        <w:jc w:val="both"/>
        <w:rPr>
          <w:rFonts w:ascii="Calibri" w:hAnsi="Calibri" w:cs="Calibri"/>
          <w:i/>
          <w:iCs/>
          <w:color w:val="000000" w:themeColor="text1"/>
          <w:sz w:val="22"/>
          <w:szCs w:val="22"/>
          <w:lang w:val="fr-FR"/>
        </w:rPr>
      </w:pPr>
      <w:proofErr w:type="gramStart"/>
      <w:r>
        <w:rPr>
          <w:rFonts w:ascii="Calibri" w:hAnsi="Calibri" w:cs="Calibri"/>
          <w:i/>
          <w:iCs/>
          <w:color w:val="000000" w:themeColor="text1"/>
          <w:sz w:val="22"/>
          <w:szCs w:val="22"/>
          <w:lang w:val="fr-FR"/>
        </w:rPr>
        <w:t>Email:</w:t>
      </w:r>
      <w:proofErr w:type="gramEnd"/>
      <w:r>
        <w:rPr>
          <w:rFonts w:ascii="Calibri" w:hAnsi="Calibri" w:cs="Calibri"/>
          <w:i/>
          <w:iCs/>
          <w:color w:val="000000" w:themeColor="text1"/>
          <w:sz w:val="22"/>
          <w:szCs w:val="22"/>
          <w:lang w:val="fr-FR"/>
        </w:rPr>
        <w:t xml:space="preserve"> </w:t>
      </w:r>
      <w:hyperlink r:id="rId13" w:history="1">
        <w:r w:rsidR="001D150E" w:rsidRPr="00F12C70">
          <w:rPr>
            <w:rStyle w:val="Hypertextovodkaz"/>
            <w:rFonts w:ascii="Calibri" w:hAnsi="Calibri" w:cs="Calibri"/>
            <w:i/>
            <w:iCs/>
            <w:sz w:val="22"/>
            <w:szCs w:val="22"/>
            <w:lang w:val="fr-FR"/>
          </w:rPr>
          <w:t>kristyna.pavlackova@bisonrose.cz</w:t>
        </w:r>
      </w:hyperlink>
      <w:r w:rsidR="001D150E">
        <w:rPr>
          <w:rFonts w:ascii="Calibri" w:hAnsi="Calibri" w:cs="Calibri"/>
          <w:i/>
          <w:iCs/>
          <w:color w:val="000000" w:themeColor="text1"/>
          <w:sz w:val="22"/>
          <w:szCs w:val="22"/>
          <w:lang w:val="fr-FR"/>
        </w:rPr>
        <w:t xml:space="preserve"> </w:t>
      </w:r>
    </w:p>
    <w:sectPr w:rsidR="00C61612" w:rsidRPr="00E876D5" w:rsidSect="008547EC">
      <w:headerReference w:type="default" r:id="rId14"/>
      <w:footerReference w:type="default" r:id="rId15"/>
      <w:pgSz w:w="11900" w:h="16840"/>
      <w:pgMar w:top="2269"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D9D7" w14:textId="77777777" w:rsidR="00532E1D" w:rsidRDefault="00532E1D">
      <w:r>
        <w:separator/>
      </w:r>
    </w:p>
  </w:endnote>
  <w:endnote w:type="continuationSeparator" w:id="0">
    <w:p w14:paraId="6FC7C291" w14:textId="77777777" w:rsidR="00532E1D" w:rsidRDefault="0053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Light">
    <w:altName w:val="Montserrat Light"/>
    <w:panose1 w:val="020B0604020202020204"/>
    <w:charset w:val="00"/>
    <w:family w:val="auto"/>
    <w:notTrueType/>
    <w:pitch w:val="variable"/>
    <w:sig w:usb0="2000020F" w:usb1="00000003" w:usb2="00000000" w:usb3="00000000" w:csb0="00000197"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EE"/>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Montserrat">
    <w:panose1 w:val="00000400000000000000"/>
    <w:charset w:val="00"/>
    <w:family w:val="modern"/>
    <w:notTrueType/>
    <w:pitch w:val="variable"/>
    <w:sig w:usb0="2000020F" w:usb1="00000003" w:usb2="00000000" w:usb3="00000000" w:csb0="00000197" w:csb1="00000000"/>
  </w:font>
  <w:font w:name="AppleSystemUIFont">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20DC" w14:textId="7E02335F" w:rsidR="00B541FE" w:rsidRDefault="00BD5FC2">
    <w:pPr>
      <w:pStyle w:val="Zpat"/>
      <w:tabs>
        <w:tab w:val="clear" w:pos="9072"/>
        <w:tab w:val="right" w:pos="9046"/>
      </w:tabs>
      <w:jc w:val="center"/>
    </w:pPr>
    <w:r w:rsidRPr="00721E36">
      <w:rPr>
        <w:rFonts w:ascii="Montserrat" w:hAnsi="Montserrat"/>
        <w:noProof/>
      </w:rPr>
      <mc:AlternateContent>
        <mc:Choice Requires="wps">
          <w:drawing>
            <wp:anchor distT="0" distB="0" distL="114300" distR="114300" simplePos="0" relativeHeight="251665408" behindDoc="0" locked="0" layoutInCell="1" allowOverlap="1" wp14:anchorId="3579B511" wp14:editId="42C458EB">
              <wp:simplePos x="0" y="0"/>
              <wp:positionH relativeFrom="column">
                <wp:posOffset>-622300</wp:posOffset>
              </wp:positionH>
              <wp:positionV relativeFrom="paragraph">
                <wp:posOffset>100965</wp:posOffset>
              </wp:positionV>
              <wp:extent cx="5561901" cy="478173"/>
              <wp:effectExtent l="0" t="0" r="0" b="0"/>
              <wp:wrapNone/>
              <wp:docPr id="12" name="Textové pole 12"/>
              <wp:cNvGraphicFramePr/>
              <a:graphic xmlns:a="http://schemas.openxmlformats.org/drawingml/2006/main">
                <a:graphicData uri="http://schemas.microsoft.com/office/word/2010/wordprocessingShape">
                  <wps:wsp>
                    <wps:cNvSpPr txBox="1"/>
                    <wps:spPr>
                      <a:xfrm>
                        <a:off x="0" y="0"/>
                        <a:ext cx="5561901" cy="478173"/>
                      </a:xfrm>
                      <a:prstGeom prst="rect">
                        <a:avLst/>
                      </a:prstGeom>
                      <a:noFill/>
                      <a:ln w="6350">
                        <a:noFill/>
                      </a:ln>
                    </wps:spPr>
                    <wps:txbx>
                      <w:txbxContent>
                        <w:p w14:paraId="51C1532B" w14:textId="77777777" w:rsidR="00BD5FC2" w:rsidRPr="00A61159" w:rsidRDefault="00BD5FC2" w:rsidP="00BD5FC2">
                          <w:pPr>
                            <w:rPr>
                              <w:rFonts w:ascii="Calibri" w:hAnsi="Calibri"/>
                              <w:sz w:val="20"/>
                              <w:szCs w:val="16"/>
                              <w14:glow w14:rad="0">
                                <w14:schemeClr w14:val="accent1"/>
                              </w14:glow>
                              <w14:reflection w14:blurRad="0" w14:stA="16000" w14:stPos="0" w14:endA="0" w14:endPos="0" w14:dist="0" w14:dir="0" w14:fadeDir="0" w14:sx="0" w14:sy="0" w14:kx="0" w14:ky="0" w14:algn="b"/>
                            </w:rPr>
                          </w:pPr>
                          <w:proofErr w:type="gramStart"/>
                          <w:r w:rsidRPr="00A61159">
                            <w:rPr>
                              <w:rFonts w:ascii="Calibri" w:hAnsi="Calibri" w:cs="AppleSystemUIFont"/>
                              <w:b/>
                              <w:bCs/>
                              <w:sz w:val="20"/>
                              <w:szCs w:val="16"/>
                            </w:rPr>
                            <w:t>CZG - Česká</w:t>
                          </w:r>
                          <w:proofErr w:type="gramEnd"/>
                          <w:r w:rsidRPr="00A61159">
                            <w:rPr>
                              <w:rFonts w:ascii="Calibri" w:hAnsi="Calibri" w:cs="AppleSystemUIFont"/>
                              <w:b/>
                              <w:bCs/>
                              <w:sz w:val="20"/>
                              <w:szCs w:val="16"/>
                            </w:rPr>
                            <w:t xml:space="preserve"> zbrojovka Group SE, </w:t>
                          </w:r>
                          <w:r w:rsidRPr="00A61159">
                            <w:rPr>
                              <w:rFonts w:ascii="Calibri" w:hAnsi="Calibri" w:cs="AppleSystemUIFont"/>
                              <w:sz w:val="20"/>
                              <w:szCs w:val="16"/>
                            </w:rPr>
                            <w:t>Opletalova 1284/37, 110 00 Prague 1, Czech Republic, IČ: 291 51 961</w:t>
                          </w:r>
                        </w:p>
                        <w:p w14:paraId="00A07EE7" w14:textId="77777777" w:rsidR="00BD5FC2" w:rsidRPr="00A61159" w:rsidRDefault="00BD5FC2" w:rsidP="00BD5FC2">
                          <w:pPr>
                            <w:rPr>
                              <w:rFonts w:ascii="Calibri" w:hAnsi="Calibri"/>
                              <w:b/>
                              <w:bCs/>
                              <w:sz w:val="20"/>
                              <w:szCs w:val="16"/>
                              <w14:glow w14:rad="0">
                                <w14:schemeClr w14:val="accent1"/>
                              </w14:glow>
                              <w14:reflection w14:blurRad="0" w14:stA="16000" w14:stPos="0" w14:endA="0" w14:endPos="0" w14:dist="0" w14:dir="0" w14:fadeDir="0" w14:sx="0" w14:sy="0" w14:kx="0" w14:ky="0" w14:algn="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9B511" id="_x0000_t202" coordsize="21600,21600" o:spt="202" path="m,l,21600r21600,l21600,xe">
              <v:stroke joinstyle="miter"/>
              <v:path gradientshapeok="t" o:connecttype="rect"/>
            </v:shapetype>
            <v:shape id="Textové pole 12" o:spid="_x0000_s1026" type="#_x0000_t202" style="position:absolute;left:0;text-align:left;margin-left:-49pt;margin-top:7.95pt;width:437.95pt;height:3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" filled="f" stroked="f" strokeweight=".5pt">
              <v:textbox>
                <w:txbxContent>
                  <w:p w14:paraId="51C1532B" w14:textId="77777777" w:rsidR="00BD5FC2" w:rsidRPr="00A61159" w:rsidRDefault="00BD5FC2" w:rsidP="00BD5FC2">
                    <w:pPr>
                      <w:rPr>
                        <w:rFonts w:ascii="Calibri" w:hAnsi="Calibri"/>
                        <w:sz w:val="20"/>
                        <w:szCs w:val="16"/>
                        <w14:glow w14:rad="0">
                          <w14:schemeClr w14:val="accent1"/>
                        </w14:glow>
                        <w14:reflection w14:blurRad="0" w14:stA="16000" w14:stPos="0" w14:endA="0" w14:endPos="0" w14:dist="0" w14:dir="0" w14:fadeDir="0" w14:sx="0" w14:sy="0" w14:kx="0" w14:ky="0" w14:algn="b"/>
                      </w:rPr>
                    </w:pPr>
                    <w:proofErr w:type="gramStart"/>
                    <w:r w:rsidRPr="00A61159">
                      <w:rPr>
                        <w:rFonts w:ascii="Calibri" w:hAnsi="Calibri" w:cs="AppleSystemUIFont"/>
                        <w:b/>
                        <w:bCs/>
                        <w:sz w:val="20"/>
                        <w:szCs w:val="16"/>
                      </w:rPr>
                      <w:t>CZG - Česká</w:t>
                    </w:r>
                    <w:proofErr w:type="gramEnd"/>
                    <w:r w:rsidRPr="00A61159">
                      <w:rPr>
                        <w:rFonts w:ascii="Calibri" w:hAnsi="Calibri" w:cs="AppleSystemUIFont"/>
                        <w:b/>
                        <w:bCs/>
                        <w:sz w:val="20"/>
                        <w:szCs w:val="16"/>
                      </w:rPr>
                      <w:t xml:space="preserve"> zbrojovka Group SE, </w:t>
                    </w:r>
                    <w:r w:rsidRPr="00A61159">
                      <w:rPr>
                        <w:rFonts w:ascii="Calibri" w:hAnsi="Calibri" w:cs="AppleSystemUIFont"/>
                        <w:sz w:val="20"/>
                        <w:szCs w:val="16"/>
                      </w:rPr>
                      <w:t>Opletalova 1284/37, 110 00 Prague 1, Czech Republic, IČ: 291 51 961</w:t>
                    </w:r>
                  </w:p>
                  <w:p w14:paraId="00A07EE7" w14:textId="77777777" w:rsidR="00BD5FC2" w:rsidRPr="00A61159" w:rsidRDefault="00BD5FC2" w:rsidP="00BD5FC2">
                    <w:pPr>
                      <w:rPr>
                        <w:rFonts w:ascii="Calibri" w:hAnsi="Calibri"/>
                        <w:b/>
                        <w:bCs/>
                        <w:sz w:val="20"/>
                        <w:szCs w:val="16"/>
                        <w14:glow w14:rad="0">
                          <w14:schemeClr w14:val="accent1"/>
                        </w14:glow>
                        <w14:reflection w14:blurRad="0" w14:stA="16000" w14:stPos="0" w14:endA="0" w14:endPos="0" w14:dist="0" w14:dir="0" w14:fadeDir="0" w14:sx="0" w14:sy="0" w14:kx="0" w14:ky="0" w14:algn="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BF01D" w14:textId="77777777" w:rsidR="00532E1D" w:rsidRDefault="00532E1D">
      <w:r>
        <w:separator/>
      </w:r>
    </w:p>
  </w:footnote>
  <w:footnote w:type="continuationSeparator" w:id="0">
    <w:p w14:paraId="6DDEAE79" w14:textId="77777777" w:rsidR="00532E1D" w:rsidRDefault="00532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3E18" w14:textId="5E9E3386" w:rsidR="00B541FE" w:rsidRDefault="00BD5FC2">
    <w:pPr>
      <w:pStyle w:val="Zhlav"/>
      <w:tabs>
        <w:tab w:val="clear" w:pos="9072"/>
        <w:tab w:val="right" w:pos="9046"/>
      </w:tabs>
    </w:pPr>
    <w:r>
      <w:rPr>
        <w:noProof/>
      </w:rPr>
      <w:drawing>
        <wp:anchor distT="0" distB="0" distL="114300" distR="114300" simplePos="0" relativeHeight="251663360" behindDoc="1" locked="0" layoutInCell="1" allowOverlap="1" wp14:anchorId="762B85DA" wp14:editId="0BBBC615">
          <wp:simplePos x="0" y="0"/>
          <wp:positionH relativeFrom="page">
            <wp:align>right</wp:align>
          </wp:positionH>
          <wp:positionV relativeFrom="paragraph">
            <wp:posOffset>-440902</wp:posOffset>
          </wp:positionV>
          <wp:extent cx="7555609" cy="10679185"/>
          <wp:effectExtent l="0" t="0" r="7620" b="825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555609" cy="10679185"/>
                  </a:xfrm>
                  <a:prstGeom prst="rect">
                    <a:avLst/>
                  </a:prstGeom>
                </pic:spPr>
              </pic:pic>
            </a:graphicData>
          </a:graphic>
          <wp14:sizeRelH relativeFrom="page">
            <wp14:pctWidth>0</wp14:pctWidth>
          </wp14:sizeRelH>
          <wp14:sizeRelV relativeFrom="page">
            <wp14:pctHeight>0</wp14:pctHeight>
          </wp14:sizeRelV>
        </wp:anchor>
      </w:drawing>
    </w:r>
    <w:r w:rsidR="00B541FE">
      <w:rPr>
        <w:noProof/>
      </w:rPr>
      <w:drawing>
        <wp:anchor distT="152400" distB="152400" distL="152400" distR="152400" simplePos="0" relativeHeight="251661312" behindDoc="1" locked="0" layoutInCell="1" allowOverlap="1" wp14:anchorId="16E13192" wp14:editId="7B92A499">
          <wp:simplePos x="0" y="0"/>
          <wp:positionH relativeFrom="page">
            <wp:posOffset>900429</wp:posOffset>
          </wp:positionH>
          <wp:positionV relativeFrom="page">
            <wp:posOffset>394334</wp:posOffset>
          </wp:positionV>
          <wp:extent cx="1462406" cy="328296"/>
          <wp:effectExtent l="0" t="0" r="0" b="0"/>
          <wp:wrapNone/>
          <wp:docPr id="34" name="officeArt object" descr="CZ GROUP_Kreslicí plátno 1"/>
          <wp:cNvGraphicFramePr/>
          <a:graphic xmlns:a="http://schemas.openxmlformats.org/drawingml/2006/main">
            <a:graphicData uri="http://schemas.openxmlformats.org/drawingml/2006/picture">
              <pic:pic xmlns:pic="http://schemas.openxmlformats.org/drawingml/2006/picture">
                <pic:nvPicPr>
                  <pic:cNvPr id="1073741828" name="image1.png" descr="CZ GROUP_Kreslicí plátno 1"/>
                  <pic:cNvPicPr>
                    <a:picLocks noChangeAspect="1"/>
                  </pic:cNvPicPr>
                </pic:nvPicPr>
                <pic:blipFill>
                  <a:blip r:embed="rId2"/>
                  <a:stretch>
                    <a:fillRect/>
                  </a:stretch>
                </pic:blipFill>
                <pic:spPr>
                  <a:xfrm>
                    <a:off x="0" y="0"/>
                    <a:ext cx="1462406" cy="328296"/>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769AF"/>
    <w:multiLevelType w:val="hybridMultilevel"/>
    <w:tmpl w:val="57500502"/>
    <w:lvl w:ilvl="0" w:tplc="89FE50FA">
      <w:start w:val="1"/>
      <w:numFmt w:val="decimal"/>
      <w:lvlText w:val="%1."/>
      <w:lvlJc w:val="left"/>
      <w:pPr>
        <w:ind w:left="97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D7821628">
      <w:start w:val="1"/>
      <w:numFmt w:val="lowerLetter"/>
      <w:lvlText w:val="%2."/>
      <w:lvlJc w:val="left"/>
      <w:pPr>
        <w:ind w:left="169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508C86C0">
      <w:start w:val="1"/>
      <w:numFmt w:val="lowerRoman"/>
      <w:lvlText w:val="%3."/>
      <w:lvlJc w:val="left"/>
      <w:pPr>
        <w:ind w:left="2407"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E012A4D8">
      <w:start w:val="1"/>
      <w:numFmt w:val="decimal"/>
      <w:lvlText w:val="%4."/>
      <w:lvlJc w:val="left"/>
      <w:pPr>
        <w:ind w:left="313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92869A68">
      <w:start w:val="1"/>
      <w:numFmt w:val="lowerLetter"/>
      <w:lvlText w:val="%5."/>
      <w:lvlJc w:val="left"/>
      <w:pPr>
        <w:ind w:left="385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1220A0A0">
      <w:start w:val="1"/>
      <w:numFmt w:val="lowerRoman"/>
      <w:lvlText w:val="%6."/>
      <w:lvlJc w:val="left"/>
      <w:pPr>
        <w:ind w:left="4567"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2281912">
      <w:start w:val="1"/>
      <w:numFmt w:val="decimal"/>
      <w:lvlText w:val="%7."/>
      <w:lvlJc w:val="left"/>
      <w:pPr>
        <w:ind w:left="529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2634115C">
      <w:start w:val="1"/>
      <w:numFmt w:val="lowerLetter"/>
      <w:lvlText w:val="%8."/>
      <w:lvlJc w:val="left"/>
      <w:pPr>
        <w:ind w:left="601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7966E1B8">
      <w:start w:val="1"/>
      <w:numFmt w:val="lowerRoman"/>
      <w:lvlText w:val="%9."/>
      <w:lvlJc w:val="left"/>
      <w:pPr>
        <w:ind w:left="6727"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9D702D"/>
    <w:multiLevelType w:val="hybridMultilevel"/>
    <w:tmpl w:val="68E6BC94"/>
    <w:lvl w:ilvl="0" w:tplc="7CA2F2F0">
      <w:start w:val="2018"/>
      <w:numFmt w:val="bullet"/>
      <w:lvlText w:val="-"/>
      <w:lvlJc w:val="left"/>
      <w:pPr>
        <w:ind w:left="720" w:hanging="360"/>
      </w:pPr>
      <w:rPr>
        <w:rFonts w:ascii="Montserrat Light" w:eastAsia="Montserrat Light" w:hAnsi="Montserrat Light" w:cs="Montserrat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9F4743"/>
    <w:multiLevelType w:val="hybridMultilevel"/>
    <w:tmpl w:val="F710AFF2"/>
    <w:numStyleLink w:val="Importovanstyl3"/>
  </w:abstractNum>
  <w:abstractNum w:abstractNumId="4" w15:restartNumberingAfterBreak="0">
    <w:nsid w:val="1C151189"/>
    <w:multiLevelType w:val="multilevel"/>
    <w:tmpl w:val="BAFE3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F201E9"/>
    <w:multiLevelType w:val="hybridMultilevel"/>
    <w:tmpl w:val="F63E5718"/>
    <w:styleLink w:val="Importovanstyl2"/>
    <w:lvl w:ilvl="0" w:tplc="A3AC67A8">
      <w:start w:val="1"/>
      <w:numFmt w:val="bullet"/>
      <w:lvlText w:val="•"/>
      <w:lvlJc w:val="left"/>
      <w:pPr>
        <w:ind w:left="17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E69F4A">
      <w:start w:val="1"/>
      <w:numFmt w:val="bullet"/>
      <w:lvlText w:val="o"/>
      <w:lvlJc w:val="left"/>
      <w:pPr>
        <w:ind w:left="24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C42BE6">
      <w:start w:val="1"/>
      <w:numFmt w:val="bullet"/>
      <w:lvlText w:val="▪"/>
      <w:lvlJc w:val="left"/>
      <w:pPr>
        <w:ind w:left="32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6A7F8E">
      <w:start w:val="1"/>
      <w:numFmt w:val="bullet"/>
      <w:lvlText w:val="•"/>
      <w:lvlJc w:val="left"/>
      <w:pPr>
        <w:ind w:left="39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7E7988">
      <w:start w:val="1"/>
      <w:numFmt w:val="bullet"/>
      <w:lvlText w:val="o"/>
      <w:lvlJc w:val="left"/>
      <w:pPr>
        <w:ind w:left="46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D84778">
      <w:start w:val="1"/>
      <w:numFmt w:val="bullet"/>
      <w:lvlText w:val="▪"/>
      <w:lvlJc w:val="left"/>
      <w:pPr>
        <w:ind w:left="53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DE0B0E">
      <w:start w:val="1"/>
      <w:numFmt w:val="bullet"/>
      <w:lvlText w:val="•"/>
      <w:lvlJc w:val="left"/>
      <w:pPr>
        <w:ind w:left="60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C0117E">
      <w:start w:val="1"/>
      <w:numFmt w:val="bullet"/>
      <w:lvlText w:val="o"/>
      <w:lvlJc w:val="left"/>
      <w:pPr>
        <w:ind w:left="68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DEC35C">
      <w:start w:val="1"/>
      <w:numFmt w:val="bullet"/>
      <w:lvlText w:val="▪"/>
      <w:lvlJc w:val="left"/>
      <w:pPr>
        <w:ind w:left="75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536A81"/>
    <w:multiLevelType w:val="multilevel"/>
    <w:tmpl w:val="D96ED21C"/>
    <w:name w:val="ClientDocText"/>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7" w15:restartNumberingAfterBreak="0">
    <w:nsid w:val="318D3CF2"/>
    <w:multiLevelType w:val="hybridMultilevel"/>
    <w:tmpl w:val="8AAEB4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19311CC"/>
    <w:multiLevelType w:val="hybridMultilevel"/>
    <w:tmpl w:val="F710AFF2"/>
    <w:styleLink w:val="Importovanstyl3"/>
    <w:lvl w:ilvl="0" w:tplc="5E1A95A8">
      <w:start w:val="1"/>
      <w:numFmt w:val="bullet"/>
      <w:lvlText w:val="-"/>
      <w:lvlJc w:val="left"/>
      <w:pPr>
        <w:ind w:left="72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1" w:tplc="C6843352">
      <w:start w:val="1"/>
      <w:numFmt w:val="bullet"/>
      <w:lvlText w:val="o"/>
      <w:lvlJc w:val="left"/>
      <w:pPr>
        <w:ind w:left="14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2" w:tplc="18583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DCAF60">
      <w:start w:val="1"/>
      <w:numFmt w:val="bullet"/>
      <w:lvlText w:val="•"/>
      <w:lvlJc w:val="left"/>
      <w:pPr>
        <w:ind w:left="288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4" w:tplc="6DAA8FA8">
      <w:start w:val="1"/>
      <w:numFmt w:val="bullet"/>
      <w:lvlText w:val="o"/>
      <w:lvlJc w:val="left"/>
      <w:pPr>
        <w:ind w:left="360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5" w:tplc="AAA2BB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028D56">
      <w:start w:val="1"/>
      <w:numFmt w:val="bullet"/>
      <w:lvlText w:val="•"/>
      <w:lvlJc w:val="left"/>
      <w:pPr>
        <w:ind w:left="50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7" w:tplc="9330171C">
      <w:start w:val="1"/>
      <w:numFmt w:val="bullet"/>
      <w:lvlText w:val="o"/>
      <w:lvlJc w:val="left"/>
      <w:pPr>
        <w:ind w:left="576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8" w:tplc="FA7055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0165D0"/>
    <w:multiLevelType w:val="hybridMultilevel"/>
    <w:tmpl w:val="4EFC883C"/>
    <w:lvl w:ilvl="0" w:tplc="EA2E8D68">
      <w:start w:val="1"/>
      <w:numFmt w:val="decimal"/>
      <w:lvlText w:val="%1."/>
      <w:lvlJc w:val="left"/>
      <w:pPr>
        <w:ind w:left="900" w:hanging="360"/>
      </w:pPr>
      <w:rPr>
        <w:rFonts w:eastAsia="Calibri" w:cs="Calibri" w:hint="default"/>
        <w:color w:val="000000"/>
        <w:u w:val="none"/>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0" w15:restartNumberingAfterBreak="0">
    <w:nsid w:val="36326AEB"/>
    <w:multiLevelType w:val="hybridMultilevel"/>
    <w:tmpl w:val="0A444DA2"/>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BF13FB"/>
    <w:multiLevelType w:val="hybridMultilevel"/>
    <w:tmpl w:val="605C1C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0493F19"/>
    <w:multiLevelType w:val="hybridMultilevel"/>
    <w:tmpl w:val="6DB2BC56"/>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BC4C68A">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02AD7AE">
      <w:start w:val="1"/>
      <w:numFmt w:val="lowerRoman"/>
      <w:lvlText w:val="%3."/>
      <w:lvlJc w:val="left"/>
      <w:pPr>
        <w:tabs>
          <w:tab w:val="left" w:pos="720"/>
        </w:tabs>
        <w:ind w:left="216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3" w:tplc="AE2428E0">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B022776">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426A12C">
      <w:start w:val="1"/>
      <w:numFmt w:val="lowerRoman"/>
      <w:lvlText w:val="%6."/>
      <w:lvlJc w:val="left"/>
      <w:pPr>
        <w:tabs>
          <w:tab w:val="left" w:pos="720"/>
        </w:tabs>
        <w:ind w:left="432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6" w:tplc="C05630BC">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B6037C8">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9E0811A">
      <w:start w:val="1"/>
      <w:numFmt w:val="lowerRoman"/>
      <w:lvlText w:val="%9."/>
      <w:lvlJc w:val="left"/>
      <w:pPr>
        <w:tabs>
          <w:tab w:val="left" w:pos="720"/>
        </w:tabs>
        <w:ind w:left="6480" w:hanging="2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E5B2227"/>
    <w:multiLevelType w:val="hybridMultilevel"/>
    <w:tmpl w:val="BBAC4BFC"/>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A10D6F"/>
    <w:multiLevelType w:val="hybridMultilevel"/>
    <w:tmpl w:val="930CA540"/>
    <w:lvl w:ilvl="0" w:tplc="DB1EB45A">
      <w:start w:val="1"/>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5C45556"/>
    <w:multiLevelType w:val="hybridMultilevel"/>
    <w:tmpl w:val="D20E2372"/>
    <w:lvl w:ilvl="0" w:tplc="278EBD68">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B06B95"/>
    <w:multiLevelType w:val="hybridMultilevel"/>
    <w:tmpl w:val="F63E5718"/>
    <w:numStyleLink w:val="Importovanstyl2"/>
  </w:abstractNum>
  <w:abstractNum w:abstractNumId="17" w15:restartNumberingAfterBreak="0">
    <w:nsid w:val="6A767E72"/>
    <w:multiLevelType w:val="hybridMultilevel"/>
    <w:tmpl w:val="6DB2BC56"/>
    <w:styleLink w:val="Importovanstyl1"/>
    <w:lvl w:ilvl="0" w:tplc="C9822A0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3288FD8">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E56C13A">
      <w:start w:val="1"/>
      <w:numFmt w:val="lowerRoman"/>
      <w:lvlText w:val="%3."/>
      <w:lvlJc w:val="left"/>
      <w:pPr>
        <w:tabs>
          <w:tab w:val="left" w:pos="720"/>
        </w:tabs>
        <w:ind w:left="216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3" w:tplc="773CA11E">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6EA0144">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99CEE0E">
      <w:start w:val="1"/>
      <w:numFmt w:val="lowerRoman"/>
      <w:lvlText w:val="%6."/>
      <w:lvlJc w:val="left"/>
      <w:pPr>
        <w:tabs>
          <w:tab w:val="left" w:pos="720"/>
        </w:tabs>
        <w:ind w:left="432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6" w:tplc="3326BA16">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1147E66">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8C8F7B8">
      <w:start w:val="1"/>
      <w:numFmt w:val="lowerRoman"/>
      <w:lvlText w:val="%9."/>
      <w:lvlJc w:val="left"/>
      <w:pPr>
        <w:tabs>
          <w:tab w:val="left" w:pos="720"/>
        </w:tabs>
        <w:ind w:left="6480" w:hanging="2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CA71A91"/>
    <w:multiLevelType w:val="hybridMultilevel"/>
    <w:tmpl w:val="43DA8D4E"/>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A06DD1"/>
    <w:multiLevelType w:val="multilevel"/>
    <w:tmpl w:val="72A0F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31365C"/>
    <w:multiLevelType w:val="hybridMultilevel"/>
    <w:tmpl w:val="D4D80766"/>
    <w:lvl w:ilvl="0" w:tplc="BD6C5866">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6EA453A"/>
    <w:multiLevelType w:val="hybridMultilevel"/>
    <w:tmpl w:val="6DB2BC56"/>
    <w:numStyleLink w:val="Importovanstyl1"/>
  </w:abstractNum>
  <w:abstractNum w:abstractNumId="22" w15:restartNumberingAfterBreak="0">
    <w:nsid w:val="7CA06A12"/>
    <w:multiLevelType w:val="hybridMultilevel"/>
    <w:tmpl w:val="D4E88550"/>
    <w:lvl w:ilvl="0" w:tplc="DA22C986">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3"/>
    </w:lvlOverride>
  </w:num>
  <w:num w:numId="3">
    <w:abstractNumId w:val="17"/>
  </w:num>
  <w:num w:numId="4">
    <w:abstractNumId w:val="21"/>
  </w:num>
  <w:num w:numId="5">
    <w:abstractNumId w:val="5"/>
  </w:num>
  <w:num w:numId="6">
    <w:abstractNumId w:val="16"/>
  </w:num>
  <w:num w:numId="7">
    <w:abstractNumId w:val="21"/>
    <w:lvlOverride w:ilvl="0">
      <w:startOverride w:val="3"/>
    </w:lvlOverride>
  </w:num>
  <w:num w:numId="8">
    <w:abstractNumId w:val="8"/>
  </w:num>
  <w:num w:numId="9">
    <w:abstractNumId w:val="3"/>
  </w:num>
  <w:num w:numId="10">
    <w:abstractNumId w:val="2"/>
  </w:num>
  <w:num w:numId="11">
    <w:abstractNumId w:val="12"/>
  </w:num>
  <w:num w:numId="12">
    <w:abstractNumId w:val="10"/>
  </w:num>
  <w:num w:numId="13">
    <w:abstractNumId w:val="18"/>
  </w:num>
  <w:num w:numId="14">
    <w:abstractNumId w:val="13"/>
  </w:num>
  <w:num w:numId="15">
    <w:abstractNumId w:val="9"/>
  </w:num>
  <w:num w:numId="16">
    <w:abstractNumId w:val="15"/>
  </w:num>
  <w:num w:numId="17">
    <w:abstractNumId w:val="20"/>
  </w:num>
  <w:num w:numId="18">
    <w:abstractNumId w:val="22"/>
  </w:num>
  <w:num w:numId="19">
    <w:abstractNumId w:val="0"/>
  </w:num>
  <w:num w:numId="20">
    <w:abstractNumId w:val="19"/>
  </w:num>
  <w:num w:numId="21">
    <w:abstractNumId w:val="4"/>
  </w:num>
  <w:num w:numId="22">
    <w:abstractNumId w:val="11"/>
  </w:num>
  <w:num w:numId="23">
    <w:abstractNumId w:val="7"/>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42"/>
    <w:rsid w:val="0000033C"/>
    <w:rsid w:val="000022B4"/>
    <w:rsid w:val="00002312"/>
    <w:rsid w:val="00006F84"/>
    <w:rsid w:val="00011BC9"/>
    <w:rsid w:val="000121BD"/>
    <w:rsid w:val="000137C5"/>
    <w:rsid w:val="000145C2"/>
    <w:rsid w:val="00015D23"/>
    <w:rsid w:val="0002199B"/>
    <w:rsid w:val="00022236"/>
    <w:rsid w:val="00023287"/>
    <w:rsid w:val="000263F5"/>
    <w:rsid w:val="00033020"/>
    <w:rsid w:val="00034561"/>
    <w:rsid w:val="000366F8"/>
    <w:rsid w:val="00036AF6"/>
    <w:rsid w:val="00043A32"/>
    <w:rsid w:val="0004435C"/>
    <w:rsid w:val="00053B1C"/>
    <w:rsid w:val="00062906"/>
    <w:rsid w:val="0007535B"/>
    <w:rsid w:val="00081B56"/>
    <w:rsid w:val="00082D9E"/>
    <w:rsid w:val="000833F7"/>
    <w:rsid w:val="0008559E"/>
    <w:rsid w:val="00085826"/>
    <w:rsid w:val="00085F4E"/>
    <w:rsid w:val="0009140E"/>
    <w:rsid w:val="000919F2"/>
    <w:rsid w:val="00091E69"/>
    <w:rsid w:val="00093FB3"/>
    <w:rsid w:val="000952CF"/>
    <w:rsid w:val="000A27C6"/>
    <w:rsid w:val="000A3346"/>
    <w:rsid w:val="000B13E7"/>
    <w:rsid w:val="000B1A87"/>
    <w:rsid w:val="000B21AC"/>
    <w:rsid w:val="000B24A8"/>
    <w:rsid w:val="000C0981"/>
    <w:rsid w:val="000C2FD7"/>
    <w:rsid w:val="000C4FC8"/>
    <w:rsid w:val="000C5E76"/>
    <w:rsid w:val="000D25CD"/>
    <w:rsid w:val="000D43DB"/>
    <w:rsid w:val="000D661C"/>
    <w:rsid w:val="000D7679"/>
    <w:rsid w:val="000E092E"/>
    <w:rsid w:val="000E4D20"/>
    <w:rsid w:val="000E5078"/>
    <w:rsid w:val="000E5AF0"/>
    <w:rsid w:val="000E6AF0"/>
    <w:rsid w:val="000F0133"/>
    <w:rsid w:val="000F1606"/>
    <w:rsid w:val="000F19DA"/>
    <w:rsid w:val="000F3825"/>
    <w:rsid w:val="000F575E"/>
    <w:rsid w:val="000F68CF"/>
    <w:rsid w:val="000F74D7"/>
    <w:rsid w:val="000F7E6C"/>
    <w:rsid w:val="001005A4"/>
    <w:rsid w:val="001010ED"/>
    <w:rsid w:val="00101DB3"/>
    <w:rsid w:val="001037CA"/>
    <w:rsid w:val="00107B98"/>
    <w:rsid w:val="00107DD7"/>
    <w:rsid w:val="0011466E"/>
    <w:rsid w:val="00114B57"/>
    <w:rsid w:val="001162D9"/>
    <w:rsid w:val="00123F88"/>
    <w:rsid w:val="001266D7"/>
    <w:rsid w:val="00130054"/>
    <w:rsid w:val="001338D4"/>
    <w:rsid w:val="0013496F"/>
    <w:rsid w:val="00143368"/>
    <w:rsid w:val="001445E8"/>
    <w:rsid w:val="00144662"/>
    <w:rsid w:val="001465DA"/>
    <w:rsid w:val="0014789A"/>
    <w:rsid w:val="001529C5"/>
    <w:rsid w:val="0015380F"/>
    <w:rsid w:val="00154180"/>
    <w:rsid w:val="001545D6"/>
    <w:rsid w:val="00154B2A"/>
    <w:rsid w:val="001563C4"/>
    <w:rsid w:val="0015659A"/>
    <w:rsid w:val="00157A69"/>
    <w:rsid w:val="00160081"/>
    <w:rsid w:val="00166635"/>
    <w:rsid w:val="001667DE"/>
    <w:rsid w:val="001679A4"/>
    <w:rsid w:val="00173CFC"/>
    <w:rsid w:val="001805AD"/>
    <w:rsid w:val="001805ED"/>
    <w:rsid w:val="00185229"/>
    <w:rsid w:val="0018534A"/>
    <w:rsid w:val="001855E8"/>
    <w:rsid w:val="001864A6"/>
    <w:rsid w:val="00190412"/>
    <w:rsid w:val="0019321B"/>
    <w:rsid w:val="001956C5"/>
    <w:rsid w:val="001A1BA5"/>
    <w:rsid w:val="001B21D7"/>
    <w:rsid w:val="001B2B42"/>
    <w:rsid w:val="001B3E89"/>
    <w:rsid w:val="001B409D"/>
    <w:rsid w:val="001B4889"/>
    <w:rsid w:val="001B6380"/>
    <w:rsid w:val="001B76DA"/>
    <w:rsid w:val="001D05DA"/>
    <w:rsid w:val="001D0A28"/>
    <w:rsid w:val="001D150E"/>
    <w:rsid w:val="001E3DB4"/>
    <w:rsid w:val="001F2F7E"/>
    <w:rsid w:val="001F3024"/>
    <w:rsid w:val="001F32C6"/>
    <w:rsid w:val="001F5959"/>
    <w:rsid w:val="001F6EC0"/>
    <w:rsid w:val="001F7060"/>
    <w:rsid w:val="00201A5A"/>
    <w:rsid w:val="002031F9"/>
    <w:rsid w:val="002052D2"/>
    <w:rsid w:val="00210C64"/>
    <w:rsid w:val="002113B8"/>
    <w:rsid w:val="0021469E"/>
    <w:rsid w:val="00215AC8"/>
    <w:rsid w:val="00226D51"/>
    <w:rsid w:val="0022733B"/>
    <w:rsid w:val="00230885"/>
    <w:rsid w:val="00230A6D"/>
    <w:rsid w:val="002322ED"/>
    <w:rsid w:val="00234C27"/>
    <w:rsid w:val="002356E7"/>
    <w:rsid w:val="00235C53"/>
    <w:rsid w:val="00236273"/>
    <w:rsid w:val="0023674D"/>
    <w:rsid w:val="00236CF3"/>
    <w:rsid w:val="002407E6"/>
    <w:rsid w:val="00243B18"/>
    <w:rsid w:val="00245B7D"/>
    <w:rsid w:val="00245EF9"/>
    <w:rsid w:val="002630DB"/>
    <w:rsid w:val="00265157"/>
    <w:rsid w:val="00265227"/>
    <w:rsid w:val="0026547E"/>
    <w:rsid w:val="002669C7"/>
    <w:rsid w:val="00275A82"/>
    <w:rsid w:val="00276B9A"/>
    <w:rsid w:val="00277152"/>
    <w:rsid w:val="00280D7C"/>
    <w:rsid w:val="00282247"/>
    <w:rsid w:val="00283187"/>
    <w:rsid w:val="00283EAA"/>
    <w:rsid w:val="00284597"/>
    <w:rsid w:val="00286E54"/>
    <w:rsid w:val="00296B1E"/>
    <w:rsid w:val="002A0E9F"/>
    <w:rsid w:val="002A2180"/>
    <w:rsid w:val="002A6D66"/>
    <w:rsid w:val="002A74E2"/>
    <w:rsid w:val="002B0F85"/>
    <w:rsid w:val="002B41B0"/>
    <w:rsid w:val="002B5E88"/>
    <w:rsid w:val="002C047B"/>
    <w:rsid w:val="002C050B"/>
    <w:rsid w:val="002C0CA5"/>
    <w:rsid w:val="002C22F0"/>
    <w:rsid w:val="002C3716"/>
    <w:rsid w:val="002C3A51"/>
    <w:rsid w:val="002C67D8"/>
    <w:rsid w:val="002C73DB"/>
    <w:rsid w:val="002D2D79"/>
    <w:rsid w:val="002D41BF"/>
    <w:rsid w:val="002D4321"/>
    <w:rsid w:val="002E3DD7"/>
    <w:rsid w:val="002E5ED2"/>
    <w:rsid w:val="002E687B"/>
    <w:rsid w:val="002E7C08"/>
    <w:rsid w:val="002F1C2D"/>
    <w:rsid w:val="00305D8A"/>
    <w:rsid w:val="0031046B"/>
    <w:rsid w:val="00310727"/>
    <w:rsid w:val="00312755"/>
    <w:rsid w:val="003136A9"/>
    <w:rsid w:val="00313FCB"/>
    <w:rsid w:val="003157E9"/>
    <w:rsid w:val="003208CF"/>
    <w:rsid w:val="00322718"/>
    <w:rsid w:val="00325300"/>
    <w:rsid w:val="00325440"/>
    <w:rsid w:val="003274A1"/>
    <w:rsid w:val="00331CF0"/>
    <w:rsid w:val="003345B0"/>
    <w:rsid w:val="00335267"/>
    <w:rsid w:val="00335EA2"/>
    <w:rsid w:val="00337574"/>
    <w:rsid w:val="003376A9"/>
    <w:rsid w:val="00337A39"/>
    <w:rsid w:val="003407E8"/>
    <w:rsid w:val="00344D60"/>
    <w:rsid w:val="00345900"/>
    <w:rsid w:val="00346412"/>
    <w:rsid w:val="00346BAD"/>
    <w:rsid w:val="00350A30"/>
    <w:rsid w:val="00361EFE"/>
    <w:rsid w:val="003623E6"/>
    <w:rsid w:val="003717F4"/>
    <w:rsid w:val="00373A60"/>
    <w:rsid w:val="00374701"/>
    <w:rsid w:val="00381394"/>
    <w:rsid w:val="00381D4F"/>
    <w:rsid w:val="00382E2D"/>
    <w:rsid w:val="00383DD1"/>
    <w:rsid w:val="003842BC"/>
    <w:rsid w:val="00385666"/>
    <w:rsid w:val="003859DF"/>
    <w:rsid w:val="00387912"/>
    <w:rsid w:val="003935E0"/>
    <w:rsid w:val="00394A5E"/>
    <w:rsid w:val="00397204"/>
    <w:rsid w:val="003A19D2"/>
    <w:rsid w:val="003A7C1C"/>
    <w:rsid w:val="003B07D9"/>
    <w:rsid w:val="003B0B57"/>
    <w:rsid w:val="003B3823"/>
    <w:rsid w:val="003B3B04"/>
    <w:rsid w:val="003B5025"/>
    <w:rsid w:val="003B5225"/>
    <w:rsid w:val="003B53D2"/>
    <w:rsid w:val="003B6A78"/>
    <w:rsid w:val="003C2140"/>
    <w:rsid w:val="003C3B50"/>
    <w:rsid w:val="003C693A"/>
    <w:rsid w:val="003D0DDD"/>
    <w:rsid w:val="003D1805"/>
    <w:rsid w:val="003D18D0"/>
    <w:rsid w:val="003D1F47"/>
    <w:rsid w:val="003D38C3"/>
    <w:rsid w:val="003D3A44"/>
    <w:rsid w:val="003D4FB8"/>
    <w:rsid w:val="003D57CA"/>
    <w:rsid w:val="003D7359"/>
    <w:rsid w:val="003D7811"/>
    <w:rsid w:val="003D7BDD"/>
    <w:rsid w:val="003E09CA"/>
    <w:rsid w:val="003E110B"/>
    <w:rsid w:val="003E5C5F"/>
    <w:rsid w:val="003E6BD8"/>
    <w:rsid w:val="003E746A"/>
    <w:rsid w:val="003E75C1"/>
    <w:rsid w:val="003F1658"/>
    <w:rsid w:val="003F1694"/>
    <w:rsid w:val="003F1965"/>
    <w:rsid w:val="003F1BA4"/>
    <w:rsid w:val="003F3D43"/>
    <w:rsid w:val="003F4745"/>
    <w:rsid w:val="003F4A1B"/>
    <w:rsid w:val="00404841"/>
    <w:rsid w:val="0040514D"/>
    <w:rsid w:val="0040789A"/>
    <w:rsid w:val="0041754E"/>
    <w:rsid w:val="00420D42"/>
    <w:rsid w:val="004212F9"/>
    <w:rsid w:val="00424319"/>
    <w:rsid w:val="00426F66"/>
    <w:rsid w:val="004377B6"/>
    <w:rsid w:val="0045211D"/>
    <w:rsid w:val="00452D75"/>
    <w:rsid w:val="004543A3"/>
    <w:rsid w:val="00456EE3"/>
    <w:rsid w:val="00463702"/>
    <w:rsid w:val="00465761"/>
    <w:rsid w:val="00466951"/>
    <w:rsid w:val="00473BC0"/>
    <w:rsid w:val="00474FCA"/>
    <w:rsid w:val="004772F9"/>
    <w:rsid w:val="00477DEC"/>
    <w:rsid w:val="00483D54"/>
    <w:rsid w:val="00484071"/>
    <w:rsid w:val="00485014"/>
    <w:rsid w:val="004900C7"/>
    <w:rsid w:val="00492BE6"/>
    <w:rsid w:val="004949ED"/>
    <w:rsid w:val="00496ED3"/>
    <w:rsid w:val="004970B0"/>
    <w:rsid w:val="004978A3"/>
    <w:rsid w:val="004A55AB"/>
    <w:rsid w:val="004A6F32"/>
    <w:rsid w:val="004B05B1"/>
    <w:rsid w:val="004B2BD5"/>
    <w:rsid w:val="004C0BB6"/>
    <w:rsid w:val="004C1874"/>
    <w:rsid w:val="004C2611"/>
    <w:rsid w:val="004C30EC"/>
    <w:rsid w:val="004C50C5"/>
    <w:rsid w:val="004C57A4"/>
    <w:rsid w:val="004C7BD2"/>
    <w:rsid w:val="004D075E"/>
    <w:rsid w:val="004D0CF0"/>
    <w:rsid w:val="004D21E1"/>
    <w:rsid w:val="004D45C7"/>
    <w:rsid w:val="004D620A"/>
    <w:rsid w:val="004D6751"/>
    <w:rsid w:val="004D7AC3"/>
    <w:rsid w:val="004E304E"/>
    <w:rsid w:val="004E30DD"/>
    <w:rsid w:val="004E55BC"/>
    <w:rsid w:val="004E60E6"/>
    <w:rsid w:val="004F1480"/>
    <w:rsid w:val="004F5E21"/>
    <w:rsid w:val="005010A0"/>
    <w:rsid w:val="005036EB"/>
    <w:rsid w:val="00506252"/>
    <w:rsid w:val="00514DD4"/>
    <w:rsid w:val="00514EFC"/>
    <w:rsid w:val="00516083"/>
    <w:rsid w:val="00520594"/>
    <w:rsid w:val="00521286"/>
    <w:rsid w:val="00522927"/>
    <w:rsid w:val="00523F56"/>
    <w:rsid w:val="00524829"/>
    <w:rsid w:val="00525E59"/>
    <w:rsid w:val="00527D92"/>
    <w:rsid w:val="00531CB3"/>
    <w:rsid w:val="00531FB7"/>
    <w:rsid w:val="00532E1D"/>
    <w:rsid w:val="005350C4"/>
    <w:rsid w:val="00537097"/>
    <w:rsid w:val="0054156C"/>
    <w:rsid w:val="005436BD"/>
    <w:rsid w:val="00544402"/>
    <w:rsid w:val="00550699"/>
    <w:rsid w:val="0055301D"/>
    <w:rsid w:val="00554101"/>
    <w:rsid w:val="00554ABB"/>
    <w:rsid w:val="0055504C"/>
    <w:rsid w:val="00555B24"/>
    <w:rsid w:val="00557BFC"/>
    <w:rsid w:val="005629DE"/>
    <w:rsid w:val="00562A3A"/>
    <w:rsid w:val="005630E8"/>
    <w:rsid w:val="00564F18"/>
    <w:rsid w:val="00565BE2"/>
    <w:rsid w:val="005663FA"/>
    <w:rsid w:val="00567E72"/>
    <w:rsid w:val="0057042A"/>
    <w:rsid w:val="005705E0"/>
    <w:rsid w:val="00572FBE"/>
    <w:rsid w:val="00577959"/>
    <w:rsid w:val="00580550"/>
    <w:rsid w:val="00580E22"/>
    <w:rsid w:val="00581906"/>
    <w:rsid w:val="00584AF1"/>
    <w:rsid w:val="00585243"/>
    <w:rsid w:val="005A0884"/>
    <w:rsid w:val="005A3A2E"/>
    <w:rsid w:val="005A4FD7"/>
    <w:rsid w:val="005A777E"/>
    <w:rsid w:val="005B1018"/>
    <w:rsid w:val="005B336A"/>
    <w:rsid w:val="005B3CC4"/>
    <w:rsid w:val="005B53E2"/>
    <w:rsid w:val="005B5BE6"/>
    <w:rsid w:val="005C08FD"/>
    <w:rsid w:val="005C3EB8"/>
    <w:rsid w:val="005C54FA"/>
    <w:rsid w:val="005C59D9"/>
    <w:rsid w:val="005D077E"/>
    <w:rsid w:val="005D1C6B"/>
    <w:rsid w:val="005D3E2D"/>
    <w:rsid w:val="005D4AFD"/>
    <w:rsid w:val="005D568D"/>
    <w:rsid w:val="005D583F"/>
    <w:rsid w:val="005D586C"/>
    <w:rsid w:val="005E094E"/>
    <w:rsid w:val="005E51F6"/>
    <w:rsid w:val="005F03BF"/>
    <w:rsid w:val="005F3B00"/>
    <w:rsid w:val="006051EB"/>
    <w:rsid w:val="00607B14"/>
    <w:rsid w:val="00611CE1"/>
    <w:rsid w:val="0061286E"/>
    <w:rsid w:val="00614621"/>
    <w:rsid w:val="00616A59"/>
    <w:rsid w:val="006243A3"/>
    <w:rsid w:val="00626F7E"/>
    <w:rsid w:val="00626F85"/>
    <w:rsid w:val="00631A42"/>
    <w:rsid w:val="00635E5C"/>
    <w:rsid w:val="00636FFC"/>
    <w:rsid w:val="0065282C"/>
    <w:rsid w:val="006540B4"/>
    <w:rsid w:val="0065430A"/>
    <w:rsid w:val="0065560B"/>
    <w:rsid w:val="00656404"/>
    <w:rsid w:val="00660EF7"/>
    <w:rsid w:val="0066168C"/>
    <w:rsid w:val="0066271B"/>
    <w:rsid w:val="006657F8"/>
    <w:rsid w:val="00671428"/>
    <w:rsid w:val="00680A38"/>
    <w:rsid w:val="0068171A"/>
    <w:rsid w:val="00684B27"/>
    <w:rsid w:val="006A14DC"/>
    <w:rsid w:val="006A40B9"/>
    <w:rsid w:val="006A5842"/>
    <w:rsid w:val="006A6D03"/>
    <w:rsid w:val="006B22C3"/>
    <w:rsid w:val="006B31A4"/>
    <w:rsid w:val="006C05CD"/>
    <w:rsid w:val="006C4FF6"/>
    <w:rsid w:val="006C5294"/>
    <w:rsid w:val="006D3F5A"/>
    <w:rsid w:val="006D5E52"/>
    <w:rsid w:val="006D7610"/>
    <w:rsid w:val="006E07B1"/>
    <w:rsid w:val="006E0EDC"/>
    <w:rsid w:val="006E679F"/>
    <w:rsid w:val="006F2ADD"/>
    <w:rsid w:val="006F38BB"/>
    <w:rsid w:val="00700B67"/>
    <w:rsid w:val="00704B37"/>
    <w:rsid w:val="0070650A"/>
    <w:rsid w:val="007105E6"/>
    <w:rsid w:val="00710653"/>
    <w:rsid w:val="0071551B"/>
    <w:rsid w:val="00716680"/>
    <w:rsid w:val="0071721B"/>
    <w:rsid w:val="00724EAE"/>
    <w:rsid w:val="00730EBD"/>
    <w:rsid w:val="00732388"/>
    <w:rsid w:val="00733BEA"/>
    <w:rsid w:val="0073704D"/>
    <w:rsid w:val="007373AD"/>
    <w:rsid w:val="007433DB"/>
    <w:rsid w:val="00744919"/>
    <w:rsid w:val="00744DD0"/>
    <w:rsid w:val="0074642D"/>
    <w:rsid w:val="00746C55"/>
    <w:rsid w:val="00752DC4"/>
    <w:rsid w:val="007554CD"/>
    <w:rsid w:val="007568C9"/>
    <w:rsid w:val="007621A1"/>
    <w:rsid w:val="00763DC5"/>
    <w:rsid w:val="00764E2E"/>
    <w:rsid w:val="007670D9"/>
    <w:rsid w:val="00770356"/>
    <w:rsid w:val="00771AAF"/>
    <w:rsid w:val="00776085"/>
    <w:rsid w:val="00776C88"/>
    <w:rsid w:val="00782FC1"/>
    <w:rsid w:val="007850B4"/>
    <w:rsid w:val="00790B7D"/>
    <w:rsid w:val="0079449F"/>
    <w:rsid w:val="007A4459"/>
    <w:rsid w:val="007A58D4"/>
    <w:rsid w:val="007A6CDD"/>
    <w:rsid w:val="007A7F42"/>
    <w:rsid w:val="007B166C"/>
    <w:rsid w:val="007B63FA"/>
    <w:rsid w:val="007B6ABB"/>
    <w:rsid w:val="007C26CE"/>
    <w:rsid w:val="007C3807"/>
    <w:rsid w:val="007D2B05"/>
    <w:rsid w:val="007D3EDD"/>
    <w:rsid w:val="007D60A9"/>
    <w:rsid w:val="007E2BF3"/>
    <w:rsid w:val="007E394E"/>
    <w:rsid w:val="007E5401"/>
    <w:rsid w:val="007E7F05"/>
    <w:rsid w:val="007F7634"/>
    <w:rsid w:val="008006F1"/>
    <w:rsid w:val="008043CA"/>
    <w:rsid w:val="00804CC6"/>
    <w:rsid w:val="008124F2"/>
    <w:rsid w:val="00812C8C"/>
    <w:rsid w:val="00813577"/>
    <w:rsid w:val="00820657"/>
    <w:rsid w:val="008229F4"/>
    <w:rsid w:val="00832780"/>
    <w:rsid w:val="008328E7"/>
    <w:rsid w:val="00833714"/>
    <w:rsid w:val="008355A0"/>
    <w:rsid w:val="00835741"/>
    <w:rsid w:val="008359D9"/>
    <w:rsid w:val="008403E1"/>
    <w:rsid w:val="00841E63"/>
    <w:rsid w:val="00841E84"/>
    <w:rsid w:val="00842B15"/>
    <w:rsid w:val="00843432"/>
    <w:rsid w:val="0084533D"/>
    <w:rsid w:val="00846048"/>
    <w:rsid w:val="00847925"/>
    <w:rsid w:val="008547EC"/>
    <w:rsid w:val="00860737"/>
    <w:rsid w:val="0086342C"/>
    <w:rsid w:val="008640CC"/>
    <w:rsid w:val="00865346"/>
    <w:rsid w:val="0087024A"/>
    <w:rsid w:val="00872AB3"/>
    <w:rsid w:val="00873AF5"/>
    <w:rsid w:val="00874C94"/>
    <w:rsid w:val="00877B11"/>
    <w:rsid w:val="00877ED6"/>
    <w:rsid w:val="00880709"/>
    <w:rsid w:val="00884B03"/>
    <w:rsid w:val="0089220A"/>
    <w:rsid w:val="00897CFB"/>
    <w:rsid w:val="008A0170"/>
    <w:rsid w:val="008A31EC"/>
    <w:rsid w:val="008A4CA5"/>
    <w:rsid w:val="008A642E"/>
    <w:rsid w:val="008B05D0"/>
    <w:rsid w:val="008B2AE0"/>
    <w:rsid w:val="008B426C"/>
    <w:rsid w:val="008C0D3C"/>
    <w:rsid w:val="008C7A43"/>
    <w:rsid w:val="008D1A38"/>
    <w:rsid w:val="008D2C30"/>
    <w:rsid w:val="008D6ABE"/>
    <w:rsid w:val="008F293E"/>
    <w:rsid w:val="008F398E"/>
    <w:rsid w:val="008F4015"/>
    <w:rsid w:val="008F4B21"/>
    <w:rsid w:val="008F63D4"/>
    <w:rsid w:val="009025E9"/>
    <w:rsid w:val="00903103"/>
    <w:rsid w:val="00903354"/>
    <w:rsid w:val="009051FC"/>
    <w:rsid w:val="009125F4"/>
    <w:rsid w:val="00913052"/>
    <w:rsid w:val="00913752"/>
    <w:rsid w:val="00914E1F"/>
    <w:rsid w:val="00915065"/>
    <w:rsid w:val="00915875"/>
    <w:rsid w:val="00915DF1"/>
    <w:rsid w:val="00920273"/>
    <w:rsid w:val="0092110E"/>
    <w:rsid w:val="00921A3B"/>
    <w:rsid w:val="009224C7"/>
    <w:rsid w:val="00923A2F"/>
    <w:rsid w:val="00923D36"/>
    <w:rsid w:val="00924F2D"/>
    <w:rsid w:val="00927D1C"/>
    <w:rsid w:val="009307EC"/>
    <w:rsid w:val="00933A3E"/>
    <w:rsid w:val="009342AC"/>
    <w:rsid w:val="00937CA8"/>
    <w:rsid w:val="00941AEE"/>
    <w:rsid w:val="00943DC2"/>
    <w:rsid w:val="00952871"/>
    <w:rsid w:val="00952A67"/>
    <w:rsid w:val="00955D6F"/>
    <w:rsid w:val="009573A7"/>
    <w:rsid w:val="009613C0"/>
    <w:rsid w:val="00962E5F"/>
    <w:rsid w:val="00963D40"/>
    <w:rsid w:val="00964C6A"/>
    <w:rsid w:val="00965EB1"/>
    <w:rsid w:val="009671A0"/>
    <w:rsid w:val="009707CF"/>
    <w:rsid w:val="009758F1"/>
    <w:rsid w:val="009769FD"/>
    <w:rsid w:val="009808CC"/>
    <w:rsid w:val="009814DC"/>
    <w:rsid w:val="009905B5"/>
    <w:rsid w:val="00991E29"/>
    <w:rsid w:val="00993994"/>
    <w:rsid w:val="009968BA"/>
    <w:rsid w:val="009A64B5"/>
    <w:rsid w:val="009B06C3"/>
    <w:rsid w:val="009B320B"/>
    <w:rsid w:val="009B711E"/>
    <w:rsid w:val="009C2F8D"/>
    <w:rsid w:val="009C7D42"/>
    <w:rsid w:val="009D0305"/>
    <w:rsid w:val="009D0AEC"/>
    <w:rsid w:val="009D1090"/>
    <w:rsid w:val="009D4F11"/>
    <w:rsid w:val="009E195C"/>
    <w:rsid w:val="009E23AD"/>
    <w:rsid w:val="009E2575"/>
    <w:rsid w:val="009E3AE0"/>
    <w:rsid w:val="009F2B91"/>
    <w:rsid w:val="009F6620"/>
    <w:rsid w:val="009F66ED"/>
    <w:rsid w:val="00A01E48"/>
    <w:rsid w:val="00A05283"/>
    <w:rsid w:val="00A059D0"/>
    <w:rsid w:val="00A141D3"/>
    <w:rsid w:val="00A17A96"/>
    <w:rsid w:val="00A22574"/>
    <w:rsid w:val="00A22FB7"/>
    <w:rsid w:val="00A230F6"/>
    <w:rsid w:val="00A2378E"/>
    <w:rsid w:val="00A239AD"/>
    <w:rsid w:val="00A24A3D"/>
    <w:rsid w:val="00A2515D"/>
    <w:rsid w:val="00A25BAA"/>
    <w:rsid w:val="00A25BF9"/>
    <w:rsid w:val="00A261FD"/>
    <w:rsid w:val="00A26F3E"/>
    <w:rsid w:val="00A271DB"/>
    <w:rsid w:val="00A308C7"/>
    <w:rsid w:val="00A32E32"/>
    <w:rsid w:val="00A40EB0"/>
    <w:rsid w:val="00A4135B"/>
    <w:rsid w:val="00A41B38"/>
    <w:rsid w:val="00A4385F"/>
    <w:rsid w:val="00A6243E"/>
    <w:rsid w:val="00A63A7D"/>
    <w:rsid w:val="00A646D6"/>
    <w:rsid w:val="00A66764"/>
    <w:rsid w:val="00A70EF6"/>
    <w:rsid w:val="00A7239E"/>
    <w:rsid w:val="00A72816"/>
    <w:rsid w:val="00A72E1E"/>
    <w:rsid w:val="00A75543"/>
    <w:rsid w:val="00A7558A"/>
    <w:rsid w:val="00A756EC"/>
    <w:rsid w:val="00A76F9A"/>
    <w:rsid w:val="00A80342"/>
    <w:rsid w:val="00A85A5A"/>
    <w:rsid w:val="00A867D7"/>
    <w:rsid w:val="00A86AFF"/>
    <w:rsid w:val="00A8771A"/>
    <w:rsid w:val="00A9630A"/>
    <w:rsid w:val="00A9758A"/>
    <w:rsid w:val="00AA046D"/>
    <w:rsid w:val="00AA0FDA"/>
    <w:rsid w:val="00AA39B3"/>
    <w:rsid w:val="00AB3049"/>
    <w:rsid w:val="00AB39EA"/>
    <w:rsid w:val="00AB3C79"/>
    <w:rsid w:val="00AB6D42"/>
    <w:rsid w:val="00AB73DB"/>
    <w:rsid w:val="00AC3D2D"/>
    <w:rsid w:val="00AC4ADE"/>
    <w:rsid w:val="00AC6BC1"/>
    <w:rsid w:val="00AD727C"/>
    <w:rsid w:val="00AD7EE9"/>
    <w:rsid w:val="00AE192D"/>
    <w:rsid w:val="00AE2946"/>
    <w:rsid w:val="00AE3BAD"/>
    <w:rsid w:val="00AE4574"/>
    <w:rsid w:val="00AF04BD"/>
    <w:rsid w:val="00AF0691"/>
    <w:rsid w:val="00AF33CF"/>
    <w:rsid w:val="00AF409F"/>
    <w:rsid w:val="00AF4E8C"/>
    <w:rsid w:val="00AF59F7"/>
    <w:rsid w:val="00B015E9"/>
    <w:rsid w:val="00B077A5"/>
    <w:rsid w:val="00B11874"/>
    <w:rsid w:val="00B12A34"/>
    <w:rsid w:val="00B13BA2"/>
    <w:rsid w:val="00B13EC9"/>
    <w:rsid w:val="00B148E0"/>
    <w:rsid w:val="00B24D0C"/>
    <w:rsid w:val="00B279A1"/>
    <w:rsid w:val="00B31632"/>
    <w:rsid w:val="00B32F3D"/>
    <w:rsid w:val="00B331FF"/>
    <w:rsid w:val="00B33A44"/>
    <w:rsid w:val="00B34FBC"/>
    <w:rsid w:val="00B357EB"/>
    <w:rsid w:val="00B359CA"/>
    <w:rsid w:val="00B40446"/>
    <w:rsid w:val="00B44178"/>
    <w:rsid w:val="00B50C29"/>
    <w:rsid w:val="00B51C90"/>
    <w:rsid w:val="00B541FE"/>
    <w:rsid w:val="00B54B9E"/>
    <w:rsid w:val="00B55120"/>
    <w:rsid w:val="00B55519"/>
    <w:rsid w:val="00B566FE"/>
    <w:rsid w:val="00B65457"/>
    <w:rsid w:val="00B676B8"/>
    <w:rsid w:val="00B747BE"/>
    <w:rsid w:val="00B82677"/>
    <w:rsid w:val="00B86B07"/>
    <w:rsid w:val="00B91585"/>
    <w:rsid w:val="00B92C08"/>
    <w:rsid w:val="00B96AD5"/>
    <w:rsid w:val="00BA3604"/>
    <w:rsid w:val="00BA3911"/>
    <w:rsid w:val="00BA5B32"/>
    <w:rsid w:val="00BA6343"/>
    <w:rsid w:val="00BB03E3"/>
    <w:rsid w:val="00BB6B39"/>
    <w:rsid w:val="00BC28F4"/>
    <w:rsid w:val="00BC32FB"/>
    <w:rsid w:val="00BD1CBE"/>
    <w:rsid w:val="00BD2736"/>
    <w:rsid w:val="00BD5F80"/>
    <w:rsid w:val="00BD5FC2"/>
    <w:rsid w:val="00BD660E"/>
    <w:rsid w:val="00BD7D46"/>
    <w:rsid w:val="00BE1CBA"/>
    <w:rsid w:val="00BE390A"/>
    <w:rsid w:val="00BE6196"/>
    <w:rsid w:val="00BE7863"/>
    <w:rsid w:val="00BF34F0"/>
    <w:rsid w:val="00BF77CC"/>
    <w:rsid w:val="00BF78F3"/>
    <w:rsid w:val="00C027D7"/>
    <w:rsid w:val="00C14FE5"/>
    <w:rsid w:val="00C17D75"/>
    <w:rsid w:val="00C21598"/>
    <w:rsid w:val="00C21A75"/>
    <w:rsid w:val="00C21AB4"/>
    <w:rsid w:val="00C22CEA"/>
    <w:rsid w:val="00C240FB"/>
    <w:rsid w:val="00C256F8"/>
    <w:rsid w:val="00C312DC"/>
    <w:rsid w:val="00C315CB"/>
    <w:rsid w:val="00C33672"/>
    <w:rsid w:val="00C40A62"/>
    <w:rsid w:val="00C419A5"/>
    <w:rsid w:val="00C43379"/>
    <w:rsid w:val="00C4679D"/>
    <w:rsid w:val="00C47C19"/>
    <w:rsid w:val="00C52BF2"/>
    <w:rsid w:val="00C5669E"/>
    <w:rsid w:val="00C577DC"/>
    <w:rsid w:val="00C61612"/>
    <w:rsid w:val="00C63670"/>
    <w:rsid w:val="00C63723"/>
    <w:rsid w:val="00C65C3B"/>
    <w:rsid w:val="00C77A95"/>
    <w:rsid w:val="00C77B04"/>
    <w:rsid w:val="00C801A6"/>
    <w:rsid w:val="00C80332"/>
    <w:rsid w:val="00C81784"/>
    <w:rsid w:val="00C82017"/>
    <w:rsid w:val="00C91910"/>
    <w:rsid w:val="00CA089B"/>
    <w:rsid w:val="00CA74C8"/>
    <w:rsid w:val="00CB1334"/>
    <w:rsid w:val="00CB4095"/>
    <w:rsid w:val="00CB5DF9"/>
    <w:rsid w:val="00CB7F47"/>
    <w:rsid w:val="00CC59FC"/>
    <w:rsid w:val="00CD11DF"/>
    <w:rsid w:val="00CD2434"/>
    <w:rsid w:val="00CD36F9"/>
    <w:rsid w:val="00CD7E7C"/>
    <w:rsid w:val="00CE2335"/>
    <w:rsid w:val="00CE6F8B"/>
    <w:rsid w:val="00CE7855"/>
    <w:rsid w:val="00CF29F8"/>
    <w:rsid w:val="00CF5DED"/>
    <w:rsid w:val="00CF7096"/>
    <w:rsid w:val="00D0671A"/>
    <w:rsid w:val="00D0696C"/>
    <w:rsid w:val="00D07C4A"/>
    <w:rsid w:val="00D12129"/>
    <w:rsid w:val="00D12C87"/>
    <w:rsid w:val="00D132A3"/>
    <w:rsid w:val="00D13D79"/>
    <w:rsid w:val="00D15D86"/>
    <w:rsid w:val="00D167C2"/>
    <w:rsid w:val="00D16880"/>
    <w:rsid w:val="00D20BAB"/>
    <w:rsid w:val="00D2390E"/>
    <w:rsid w:val="00D244B0"/>
    <w:rsid w:val="00D258EC"/>
    <w:rsid w:val="00D2648A"/>
    <w:rsid w:val="00D277AE"/>
    <w:rsid w:val="00D27E07"/>
    <w:rsid w:val="00D33961"/>
    <w:rsid w:val="00D346C3"/>
    <w:rsid w:val="00D34A87"/>
    <w:rsid w:val="00D36E9E"/>
    <w:rsid w:val="00D463E7"/>
    <w:rsid w:val="00D5018D"/>
    <w:rsid w:val="00D5069F"/>
    <w:rsid w:val="00D5121A"/>
    <w:rsid w:val="00D5238E"/>
    <w:rsid w:val="00D5240E"/>
    <w:rsid w:val="00D53930"/>
    <w:rsid w:val="00D559B1"/>
    <w:rsid w:val="00D56134"/>
    <w:rsid w:val="00D56C9E"/>
    <w:rsid w:val="00D6370C"/>
    <w:rsid w:val="00D66EA3"/>
    <w:rsid w:val="00D70D54"/>
    <w:rsid w:val="00D71F9B"/>
    <w:rsid w:val="00D73607"/>
    <w:rsid w:val="00D81C9D"/>
    <w:rsid w:val="00D82233"/>
    <w:rsid w:val="00D86A6D"/>
    <w:rsid w:val="00D86EED"/>
    <w:rsid w:val="00D9091A"/>
    <w:rsid w:val="00D94689"/>
    <w:rsid w:val="00DA1A33"/>
    <w:rsid w:val="00DA6402"/>
    <w:rsid w:val="00DA67B7"/>
    <w:rsid w:val="00DA68BE"/>
    <w:rsid w:val="00DB15FD"/>
    <w:rsid w:val="00DB2F2C"/>
    <w:rsid w:val="00DB3104"/>
    <w:rsid w:val="00DC0C64"/>
    <w:rsid w:val="00DC116A"/>
    <w:rsid w:val="00DC3165"/>
    <w:rsid w:val="00DD38BA"/>
    <w:rsid w:val="00DD4B9A"/>
    <w:rsid w:val="00DD55A8"/>
    <w:rsid w:val="00DD7918"/>
    <w:rsid w:val="00DD7F3E"/>
    <w:rsid w:val="00DE5317"/>
    <w:rsid w:val="00DF23A1"/>
    <w:rsid w:val="00DF4C94"/>
    <w:rsid w:val="00DF62C5"/>
    <w:rsid w:val="00DF78D9"/>
    <w:rsid w:val="00DF7AA2"/>
    <w:rsid w:val="00E00BF9"/>
    <w:rsid w:val="00E014DD"/>
    <w:rsid w:val="00E01E58"/>
    <w:rsid w:val="00E023E6"/>
    <w:rsid w:val="00E1012B"/>
    <w:rsid w:val="00E13004"/>
    <w:rsid w:val="00E1622C"/>
    <w:rsid w:val="00E163B7"/>
    <w:rsid w:val="00E210A2"/>
    <w:rsid w:val="00E23DD2"/>
    <w:rsid w:val="00E23E61"/>
    <w:rsid w:val="00E2668B"/>
    <w:rsid w:val="00E27321"/>
    <w:rsid w:val="00E31A56"/>
    <w:rsid w:val="00E56A43"/>
    <w:rsid w:val="00E57ADA"/>
    <w:rsid w:val="00E6078D"/>
    <w:rsid w:val="00E61B2B"/>
    <w:rsid w:val="00E62B2C"/>
    <w:rsid w:val="00E632D5"/>
    <w:rsid w:val="00E6786C"/>
    <w:rsid w:val="00E7167E"/>
    <w:rsid w:val="00E739D3"/>
    <w:rsid w:val="00E754B1"/>
    <w:rsid w:val="00E7622D"/>
    <w:rsid w:val="00E76E38"/>
    <w:rsid w:val="00E7735E"/>
    <w:rsid w:val="00E7752F"/>
    <w:rsid w:val="00E77A38"/>
    <w:rsid w:val="00E83E37"/>
    <w:rsid w:val="00E876D5"/>
    <w:rsid w:val="00E90965"/>
    <w:rsid w:val="00E91CB2"/>
    <w:rsid w:val="00E9220C"/>
    <w:rsid w:val="00E92271"/>
    <w:rsid w:val="00E934CB"/>
    <w:rsid w:val="00E96D3E"/>
    <w:rsid w:val="00E971CE"/>
    <w:rsid w:val="00EA78FE"/>
    <w:rsid w:val="00EA794A"/>
    <w:rsid w:val="00EB0734"/>
    <w:rsid w:val="00EB3C82"/>
    <w:rsid w:val="00EB6AD7"/>
    <w:rsid w:val="00EC08CE"/>
    <w:rsid w:val="00EC3570"/>
    <w:rsid w:val="00EC5301"/>
    <w:rsid w:val="00EC5C76"/>
    <w:rsid w:val="00EC6D18"/>
    <w:rsid w:val="00ED0F3C"/>
    <w:rsid w:val="00ED19BF"/>
    <w:rsid w:val="00ED19FF"/>
    <w:rsid w:val="00EE1284"/>
    <w:rsid w:val="00EE6EAB"/>
    <w:rsid w:val="00EF32E5"/>
    <w:rsid w:val="00EF4012"/>
    <w:rsid w:val="00F00032"/>
    <w:rsid w:val="00F02EB2"/>
    <w:rsid w:val="00F0302C"/>
    <w:rsid w:val="00F075ED"/>
    <w:rsid w:val="00F15183"/>
    <w:rsid w:val="00F15C67"/>
    <w:rsid w:val="00F161E8"/>
    <w:rsid w:val="00F22920"/>
    <w:rsid w:val="00F22CBB"/>
    <w:rsid w:val="00F24F61"/>
    <w:rsid w:val="00F30DE4"/>
    <w:rsid w:val="00F32253"/>
    <w:rsid w:val="00F32B36"/>
    <w:rsid w:val="00F36A97"/>
    <w:rsid w:val="00F47B2B"/>
    <w:rsid w:val="00F50207"/>
    <w:rsid w:val="00F5517B"/>
    <w:rsid w:val="00F55501"/>
    <w:rsid w:val="00F60A52"/>
    <w:rsid w:val="00F64047"/>
    <w:rsid w:val="00F64172"/>
    <w:rsid w:val="00F6564F"/>
    <w:rsid w:val="00F66D44"/>
    <w:rsid w:val="00F67BE4"/>
    <w:rsid w:val="00F72D86"/>
    <w:rsid w:val="00F754A4"/>
    <w:rsid w:val="00F75DF7"/>
    <w:rsid w:val="00F8175E"/>
    <w:rsid w:val="00F82940"/>
    <w:rsid w:val="00F9090A"/>
    <w:rsid w:val="00F91178"/>
    <w:rsid w:val="00F92999"/>
    <w:rsid w:val="00F945A7"/>
    <w:rsid w:val="00FA1945"/>
    <w:rsid w:val="00FA49D3"/>
    <w:rsid w:val="00FA7E98"/>
    <w:rsid w:val="00FB09EA"/>
    <w:rsid w:val="00FB0E85"/>
    <w:rsid w:val="00FB1D2F"/>
    <w:rsid w:val="00FB43EB"/>
    <w:rsid w:val="00FB7039"/>
    <w:rsid w:val="00FC1373"/>
    <w:rsid w:val="00FC5633"/>
    <w:rsid w:val="00FD0513"/>
    <w:rsid w:val="00FD06EB"/>
    <w:rsid w:val="00FD41B7"/>
    <w:rsid w:val="00FD5F46"/>
    <w:rsid w:val="00FD7A5A"/>
    <w:rsid w:val="00FE0711"/>
    <w:rsid w:val="00FE0E91"/>
    <w:rsid w:val="00FE114D"/>
    <w:rsid w:val="00FE1879"/>
    <w:rsid w:val="00FE269F"/>
    <w:rsid w:val="00FE39D0"/>
    <w:rsid w:val="00FE3B74"/>
    <w:rsid w:val="00FE5835"/>
    <w:rsid w:val="00FE58EC"/>
    <w:rsid w:val="00FF1026"/>
    <w:rsid w:val="00FF749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A1BE"/>
  <w15:docId w15:val="{187E0CAA-B9A5-4BAE-94FD-8392B8D4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7F4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zh-TW"/>
    </w:rPr>
  </w:style>
  <w:style w:type="paragraph" w:styleId="Nadpis1">
    <w:name w:val="heading 1"/>
    <w:next w:val="Normln"/>
    <w:uiPriority w:val="9"/>
    <w:qFormat/>
    <w:pPr>
      <w:keepNext/>
      <w:keepLines/>
      <w:spacing w:before="240" w:line="259" w:lineRule="auto"/>
      <w:jc w:val="center"/>
      <w:outlineLvl w:val="0"/>
    </w:pPr>
    <w:rPr>
      <w:rFonts w:ascii="Calibri Light" w:eastAsia="Calibri Light" w:hAnsi="Calibri Light" w:cs="Calibri Light"/>
      <w:b/>
      <w:bCs/>
      <w:color w:val="000000"/>
      <w:sz w:val="40"/>
      <w:szCs w:val="40"/>
      <w:u w:color="000000"/>
    </w:rPr>
  </w:style>
  <w:style w:type="paragraph" w:styleId="Nadpis2">
    <w:name w:val="heading 2"/>
    <w:next w:val="Normln"/>
    <w:uiPriority w:val="9"/>
    <w:unhideWhenUsed/>
    <w:qFormat/>
    <w:pPr>
      <w:keepNext/>
      <w:keepLines/>
      <w:spacing w:before="40" w:line="259" w:lineRule="auto"/>
      <w:jc w:val="center"/>
      <w:outlineLvl w:val="1"/>
    </w:pPr>
    <w:rPr>
      <w:rFonts w:ascii="Calibri Light" w:eastAsia="Calibri Light" w:hAnsi="Calibri Light" w:cs="Calibri Light"/>
      <w:b/>
      <w:bCs/>
      <w:color w:val="000000"/>
      <w:sz w:val="36"/>
      <w:szCs w:val="36"/>
      <w:u w:color="000000"/>
    </w:rPr>
  </w:style>
  <w:style w:type="paragraph" w:styleId="Nadpis3">
    <w:name w:val="heading 3"/>
    <w:next w:val="Normln"/>
    <w:uiPriority w:val="9"/>
    <w:unhideWhenUsed/>
    <w:qFormat/>
    <w:pPr>
      <w:keepNext/>
      <w:keepLines/>
      <w:spacing w:before="240" w:after="240" w:line="259" w:lineRule="auto"/>
      <w:jc w:val="both"/>
      <w:outlineLvl w:val="2"/>
    </w:pPr>
    <w:rPr>
      <w:rFonts w:ascii="Montserrat Light" w:eastAsia="Montserrat Light" w:hAnsi="Montserrat Light" w:cs="Montserrat Light"/>
      <w:b/>
      <w:bC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Zhlav">
    <w:name w:val="header"/>
    <w:pPr>
      <w:tabs>
        <w:tab w:val="center" w:pos="4536"/>
        <w:tab w:val="right" w:pos="9072"/>
      </w:tabs>
      <w:spacing w:before="120" w:after="160" w:line="259" w:lineRule="auto"/>
      <w:jc w:val="both"/>
    </w:pPr>
    <w:rPr>
      <w:rFonts w:ascii="Montserrat Light" w:eastAsia="Montserrat Light" w:hAnsi="Montserrat Light" w:cs="Montserrat Light"/>
      <w:color w:val="000000"/>
      <w:u w:color="000000"/>
    </w:rPr>
  </w:style>
  <w:style w:type="paragraph" w:styleId="Zpat">
    <w:name w:val="footer"/>
    <w:pPr>
      <w:tabs>
        <w:tab w:val="center" w:pos="4536"/>
        <w:tab w:val="right" w:pos="9072"/>
      </w:tabs>
      <w:spacing w:before="120" w:after="160" w:line="259" w:lineRule="auto"/>
      <w:jc w:val="both"/>
    </w:pPr>
    <w:rPr>
      <w:rFonts w:ascii="Montserrat Light" w:eastAsia="Montserrat Light" w:hAnsi="Montserrat Light" w:cs="Montserrat Light"/>
      <w:color w:val="000000"/>
      <w:u w:color="000000"/>
    </w:rPr>
  </w:style>
  <w:style w:type="character" w:customStyle="1" w:styleId="s4">
    <w:name w:val="s4"/>
  </w:style>
  <w:style w:type="paragraph" w:styleId="Nadpisobsahu">
    <w:name w:val="TOC Heading"/>
    <w:next w:val="Normln"/>
    <w:uiPriority w:val="39"/>
    <w:qFormat/>
    <w:pPr>
      <w:keepNext/>
      <w:keepLines/>
      <w:spacing w:before="240" w:line="259" w:lineRule="auto"/>
      <w:jc w:val="center"/>
    </w:pPr>
    <w:rPr>
      <w:rFonts w:ascii="Calibri Light" w:eastAsia="Calibri Light" w:hAnsi="Calibri Light" w:cs="Calibri Light"/>
      <w:b/>
      <w:bCs/>
      <w:color w:val="000000"/>
      <w:sz w:val="40"/>
      <w:szCs w:val="40"/>
      <w:u w:color="000000"/>
    </w:rPr>
  </w:style>
  <w:style w:type="paragraph" w:styleId="Obsah1">
    <w:name w:val="toc 1"/>
    <w:uiPriority w:val="39"/>
    <w:pPr>
      <w:tabs>
        <w:tab w:val="right" w:leader="dot" w:pos="9046"/>
      </w:tabs>
      <w:spacing w:after="100" w:line="259" w:lineRule="auto"/>
      <w:jc w:val="both"/>
    </w:pPr>
    <w:rPr>
      <w:rFonts w:ascii="Calibri" w:eastAsia="Calibri" w:hAnsi="Calibri" w:cs="Calibri"/>
      <w:color w:val="000000"/>
      <w:sz w:val="22"/>
      <w:szCs w:val="22"/>
      <w:u w:color="000000"/>
    </w:rPr>
  </w:style>
  <w:style w:type="paragraph" w:styleId="Obsah2">
    <w:name w:val="toc 2"/>
    <w:uiPriority w:val="39"/>
    <w:pPr>
      <w:tabs>
        <w:tab w:val="left" w:pos="540"/>
        <w:tab w:val="right" w:leader="dot" w:pos="9046"/>
      </w:tabs>
      <w:spacing w:after="100" w:line="259" w:lineRule="auto"/>
      <w:ind w:left="220"/>
      <w:jc w:val="both"/>
    </w:pPr>
    <w:rPr>
      <w:rFonts w:ascii="Calibri" w:eastAsia="Calibri" w:hAnsi="Calibri" w:cs="Calibri"/>
      <w:color w:val="000000"/>
      <w:sz w:val="22"/>
      <w:szCs w:val="22"/>
      <w:u w:color="000000"/>
    </w:rPr>
  </w:style>
  <w:style w:type="paragraph" w:styleId="Obsah3">
    <w:name w:val="toc 3"/>
    <w:uiPriority w:val="39"/>
    <w:pPr>
      <w:tabs>
        <w:tab w:val="right" w:leader="dot" w:pos="9046"/>
      </w:tabs>
      <w:spacing w:after="100" w:line="259" w:lineRule="auto"/>
      <w:ind w:left="540"/>
      <w:jc w:val="both"/>
    </w:pPr>
    <w:rPr>
      <w:rFonts w:ascii="Calibri" w:eastAsia="Calibri" w:hAnsi="Calibri" w:cs="Calibri"/>
      <w:color w:val="000000"/>
      <w:sz w:val="22"/>
      <w:szCs w:val="22"/>
      <w:u w:color="000000"/>
    </w:rPr>
  </w:style>
  <w:style w:type="numbering" w:customStyle="1" w:styleId="Importovanstyl1">
    <w:name w:val="Importovaný styl 1"/>
    <w:pPr>
      <w:numPr>
        <w:numId w:val="3"/>
      </w:numPr>
    </w:pPr>
  </w:style>
  <w:style w:type="paragraph" w:styleId="Odstavecseseznamem">
    <w:name w:val="List Paragraph"/>
    <w:uiPriority w:val="34"/>
    <w:qFormat/>
    <w:pPr>
      <w:spacing w:before="120" w:after="160" w:line="252" w:lineRule="auto"/>
      <w:ind w:left="720"/>
      <w:jc w:val="both"/>
    </w:pPr>
    <w:rPr>
      <w:rFonts w:ascii="Calibri" w:eastAsia="Calibri" w:hAnsi="Calibri" w:cs="Calibri"/>
      <w:color w:val="000000"/>
      <w:sz w:val="22"/>
      <w:szCs w:val="22"/>
      <w:u w:color="000000"/>
      <w:lang w:val="en-US"/>
    </w:rPr>
  </w:style>
  <w:style w:type="numbering" w:customStyle="1" w:styleId="Importovanstyl2">
    <w:name w:val="Importovaný styl 2"/>
    <w:pPr>
      <w:numPr>
        <w:numId w:val="5"/>
      </w:numPr>
    </w:pPr>
  </w:style>
  <w:style w:type="numbering" w:customStyle="1" w:styleId="Importovanstyl3">
    <w:name w:val="Importovaný styl 3"/>
    <w:pPr>
      <w:numPr>
        <w:numId w:val="8"/>
      </w:numPr>
    </w:pPr>
  </w:style>
  <w:style w:type="paragraph" w:styleId="Textbubliny">
    <w:name w:val="Balloon Text"/>
    <w:basedOn w:val="Normln"/>
    <w:link w:val="TextbublinyChar"/>
    <w:uiPriority w:val="99"/>
    <w:semiHidden/>
    <w:unhideWhenUsed/>
    <w:rsid w:val="003104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046B"/>
    <w:rPr>
      <w:rFonts w:ascii="Segoe UI" w:eastAsia="Montserrat Light" w:hAnsi="Segoe UI" w:cs="Segoe UI"/>
      <w:color w:val="000000"/>
      <w:sz w:val="18"/>
      <w:szCs w:val="18"/>
      <w:u w:color="000000"/>
    </w:rPr>
  </w:style>
  <w:style w:type="character" w:styleId="Odkaznakoment">
    <w:name w:val="annotation reference"/>
    <w:basedOn w:val="Standardnpsmoodstavce"/>
    <w:uiPriority w:val="99"/>
    <w:semiHidden/>
    <w:unhideWhenUsed/>
    <w:rsid w:val="00FD7A5A"/>
    <w:rPr>
      <w:sz w:val="16"/>
      <w:szCs w:val="16"/>
    </w:rPr>
  </w:style>
  <w:style w:type="paragraph" w:styleId="Textkomente">
    <w:name w:val="annotation text"/>
    <w:basedOn w:val="Normln"/>
    <w:link w:val="TextkomenteChar"/>
    <w:uiPriority w:val="99"/>
    <w:unhideWhenUsed/>
    <w:rsid w:val="00FD7A5A"/>
  </w:style>
  <w:style w:type="character" w:customStyle="1" w:styleId="TextkomenteChar">
    <w:name w:val="Text komentáře Char"/>
    <w:basedOn w:val="Standardnpsmoodstavce"/>
    <w:link w:val="Textkomente"/>
    <w:uiPriority w:val="99"/>
    <w:rsid w:val="00FD7A5A"/>
    <w:rPr>
      <w:rFonts w:ascii="Montserrat Light" w:eastAsia="Montserrat Light" w:hAnsi="Montserrat Light" w:cs="Montserrat Light"/>
      <w:color w:val="000000"/>
      <w:u w:color="000000"/>
    </w:rPr>
  </w:style>
  <w:style w:type="paragraph" w:styleId="Pedmtkomente">
    <w:name w:val="annotation subject"/>
    <w:basedOn w:val="Textkomente"/>
    <w:next w:val="Textkomente"/>
    <w:link w:val="PedmtkomenteChar"/>
    <w:uiPriority w:val="99"/>
    <w:semiHidden/>
    <w:unhideWhenUsed/>
    <w:rsid w:val="00C80332"/>
    <w:rPr>
      <w:b/>
      <w:bCs/>
    </w:rPr>
  </w:style>
  <w:style w:type="character" w:customStyle="1" w:styleId="PedmtkomenteChar">
    <w:name w:val="Předmět komentáře Char"/>
    <w:basedOn w:val="TextkomenteChar"/>
    <w:link w:val="Pedmtkomente"/>
    <w:uiPriority w:val="99"/>
    <w:semiHidden/>
    <w:rsid w:val="00C80332"/>
    <w:rPr>
      <w:rFonts w:ascii="Montserrat Light" w:eastAsia="Montserrat Light" w:hAnsi="Montserrat Light" w:cs="Montserrat Light"/>
      <w:b/>
      <w:bCs/>
      <w:color w:val="000000"/>
      <w:u w:color="000000"/>
    </w:rPr>
  </w:style>
  <w:style w:type="paragraph" w:styleId="Normlnweb">
    <w:name w:val="Normal (Web)"/>
    <w:basedOn w:val="Normln"/>
    <w:uiPriority w:val="99"/>
    <w:semiHidden/>
    <w:unhideWhenUsed/>
    <w:rsid w:val="00616A59"/>
    <w:pPr>
      <w:spacing w:before="100" w:beforeAutospacing="1" w:after="100" w:afterAutospacing="1"/>
    </w:pPr>
    <w:rPr>
      <w:rFonts w:ascii="Calibri" w:eastAsiaTheme="minorEastAsia" w:hAnsi="Calibri" w:cs="Calibri"/>
      <w:sz w:val="22"/>
      <w:szCs w:val="22"/>
      <w:lang w:eastAsia="en-US"/>
    </w:rPr>
  </w:style>
  <w:style w:type="paragraph" w:styleId="Revize">
    <w:name w:val="Revision"/>
    <w:hidden/>
    <w:uiPriority w:val="99"/>
    <w:semiHidden/>
    <w:rsid w:val="00107DD7"/>
    <w:pPr>
      <w:pBdr>
        <w:top w:val="none" w:sz="0" w:space="0" w:color="auto"/>
        <w:left w:val="none" w:sz="0" w:space="0" w:color="auto"/>
        <w:bottom w:val="none" w:sz="0" w:space="0" w:color="auto"/>
        <w:right w:val="none" w:sz="0" w:space="0" w:color="auto"/>
        <w:between w:val="none" w:sz="0" w:space="0" w:color="auto"/>
        <w:bar w:val="none" w:sz="0" w:color="auto"/>
      </w:pBdr>
    </w:pPr>
    <w:rPr>
      <w:rFonts w:ascii="Montserrat Light" w:eastAsia="Montserrat Light" w:hAnsi="Montserrat Light" w:cs="Montserrat Light"/>
      <w:color w:val="000000"/>
      <w:u w:color="000000"/>
    </w:rPr>
  </w:style>
  <w:style w:type="paragraph" w:customStyle="1" w:styleId="xmsonormal">
    <w:name w:val="x_msonormal"/>
    <w:basedOn w:val="Normln"/>
    <w:rsid w:val="00466951"/>
    <w:pPr>
      <w:spacing w:before="100" w:beforeAutospacing="1" w:after="100" w:afterAutospacing="1"/>
    </w:pPr>
  </w:style>
  <w:style w:type="paragraph" w:customStyle="1" w:styleId="xxmsolistparagraph">
    <w:name w:val="x_x_msolistparagraph"/>
    <w:basedOn w:val="Normln"/>
    <w:rsid w:val="00933A3E"/>
    <w:pPr>
      <w:spacing w:before="100" w:beforeAutospacing="1" w:after="100" w:afterAutospacing="1"/>
    </w:pPr>
  </w:style>
  <w:style w:type="character" w:styleId="Zdraznn">
    <w:name w:val="Emphasis"/>
    <w:basedOn w:val="Standardnpsmoodstavce"/>
    <w:uiPriority w:val="20"/>
    <w:qFormat/>
    <w:rsid w:val="00933A3E"/>
    <w:rPr>
      <w:i/>
      <w:iCs/>
    </w:rPr>
  </w:style>
  <w:style w:type="paragraph" w:customStyle="1" w:styleId="xxmsonormal">
    <w:name w:val="x_x_msonormal"/>
    <w:basedOn w:val="Normln"/>
    <w:rsid w:val="00933A3E"/>
    <w:pPr>
      <w:spacing w:before="100" w:beforeAutospacing="1" w:after="100" w:afterAutospacing="1"/>
    </w:pPr>
  </w:style>
  <w:style w:type="character" w:styleId="Zstupntext">
    <w:name w:val="Placeholder Text"/>
    <w:basedOn w:val="Standardnpsmoodstavce"/>
    <w:uiPriority w:val="99"/>
    <w:semiHidden/>
    <w:rsid w:val="00716680"/>
    <w:rPr>
      <w:color w:val="808080"/>
    </w:rPr>
  </w:style>
  <w:style w:type="character" w:styleId="Sledovanodkaz">
    <w:name w:val="FollowedHyperlink"/>
    <w:basedOn w:val="Standardnpsmoodstavce"/>
    <w:uiPriority w:val="99"/>
    <w:semiHidden/>
    <w:unhideWhenUsed/>
    <w:rsid w:val="00D6370C"/>
    <w:rPr>
      <w:color w:val="FF00FF" w:themeColor="followedHyperlink"/>
      <w:u w:val="single"/>
    </w:rPr>
  </w:style>
  <w:style w:type="character" w:styleId="Nevyeenzmnka">
    <w:name w:val="Unresolved Mention"/>
    <w:basedOn w:val="Standardnpsmoodstavce"/>
    <w:uiPriority w:val="99"/>
    <w:semiHidden/>
    <w:unhideWhenUsed/>
    <w:rsid w:val="00D6370C"/>
    <w:rPr>
      <w:color w:val="605E5C"/>
      <w:shd w:val="clear" w:color="auto" w:fill="E1DFDD"/>
    </w:rPr>
  </w:style>
  <w:style w:type="character" w:customStyle="1" w:styleId="xgmail-m-3579370226372282034gmail-m-4997268708741835464apple-converted-space">
    <w:name w:val="x_gmail-m-3579370226372282034gmail-m-4997268708741835464apple-converted-space"/>
    <w:basedOn w:val="Standardnpsmoodstavce"/>
    <w:rsid w:val="00B65457"/>
  </w:style>
  <w:style w:type="paragraph" w:styleId="Textpoznpodarou">
    <w:name w:val="footnote text"/>
    <w:basedOn w:val="Normln"/>
    <w:link w:val="TextpoznpodarouChar"/>
    <w:uiPriority w:val="99"/>
    <w:semiHidden/>
    <w:unhideWhenUsed/>
    <w:rsid w:val="00B65457"/>
    <w:rPr>
      <w:lang w:val="en-US"/>
    </w:rPr>
  </w:style>
  <w:style w:type="character" w:customStyle="1" w:styleId="TextpoznpodarouChar">
    <w:name w:val="Text pozn. pod čarou Char"/>
    <w:basedOn w:val="Standardnpsmoodstavce"/>
    <w:link w:val="Textpoznpodarou"/>
    <w:uiPriority w:val="99"/>
    <w:semiHidden/>
    <w:rsid w:val="00B65457"/>
    <w:rPr>
      <w:rFonts w:eastAsia="Times New Roman"/>
      <w:bdr w:val="none" w:sz="0" w:space="0" w:color="auto"/>
      <w:lang w:val="en-US" w:eastAsia="zh-TW"/>
    </w:rPr>
  </w:style>
  <w:style w:type="character" w:styleId="Znakapoznpodarou">
    <w:name w:val="footnote reference"/>
    <w:basedOn w:val="Standardnpsmoodstavce"/>
    <w:uiPriority w:val="99"/>
    <w:semiHidden/>
    <w:unhideWhenUsed/>
    <w:rsid w:val="00B65457"/>
    <w:rPr>
      <w:vertAlign w:val="superscript"/>
    </w:rPr>
  </w:style>
  <w:style w:type="character" w:customStyle="1" w:styleId="DeltaViewFormatChange">
    <w:name w:val="DeltaView Format Change"/>
    <w:rsid w:val="007A7F42"/>
    <w:rPr>
      <w:color w:val="800080"/>
      <w:spacing w:val="0"/>
    </w:rPr>
  </w:style>
  <w:style w:type="paragraph" w:customStyle="1" w:styleId="DocText">
    <w:name w:val="DocText"/>
    <w:basedOn w:val="Normln"/>
    <w:rsid w:val="007A7F42"/>
    <w:pPr>
      <w:numPr>
        <w:numId w:val="24"/>
      </w:numPr>
      <w:spacing w:before="240" w:line="260" w:lineRule="atLeast"/>
      <w:jc w:val="both"/>
    </w:pPr>
    <w:rPr>
      <w:rFonts w:eastAsiaTheme="minorHAnsi"/>
      <w:sz w:val="20"/>
      <w:szCs w:val="22"/>
      <w:lang w:val="en-GB" w:eastAsia="en-US"/>
    </w:rPr>
  </w:style>
  <w:style w:type="paragraph" w:customStyle="1" w:styleId="DocTextL1">
    <w:name w:val="DocTextL1"/>
    <w:basedOn w:val="DocText"/>
    <w:rsid w:val="007A7F42"/>
    <w:pPr>
      <w:numPr>
        <w:ilvl w:val="1"/>
      </w:numPr>
    </w:pPr>
  </w:style>
  <w:style w:type="paragraph" w:customStyle="1" w:styleId="DocTextL2">
    <w:name w:val="DocTextL2"/>
    <w:basedOn w:val="DocText"/>
    <w:rsid w:val="007A7F42"/>
    <w:pPr>
      <w:numPr>
        <w:ilvl w:val="2"/>
      </w:numPr>
    </w:pPr>
  </w:style>
  <w:style w:type="paragraph" w:customStyle="1" w:styleId="DocTextL3">
    <w:name w:val="DocTextL3"/>
    <w:basedOn w:val="DocText"/>
    <w:rsid w:val="007A7F42"/>
    <w:pPr>
      <w:numPr>
        <w:ilvl w:val="3"/>
      </w:numPr>
    </w:pPr>
  </w:style>
  <w:style w:type="paragraph" w:customStyle="1" w:styleId="DocTextL4">
    <w:name w:val="DocTextL4"/>
    <w:basedOn w:val="DocText"/>
    <w:rsid w:val="007A7F42"/>
    <w:pPr>
      <w:numPr>
        <w:ilvl w:val="4"/>
      </w:numPr>
    </w:pPr>
  </w:style>
  <w:style w:type="paragraph" w:customStyle="1" w:styleId="DocTextL5">
    <w:name w:val="DocTextL5"/>
    <w:basedOn w:val="DocText"/>
    <w:rsid w:val="007A7F42"/>
    <w:pPr>
      <w:numPr>
        <w:ilvl w:val="5"/>
      </w:numPr>
    </w:pPr>
  </w:style>
  <w:style w:type="paragraph" w:customStyle="1" w:styleId="DocTextL6">
    <w:name w:val="DocTextL6"/>
    <w:basedOn w:val="DocText"/>
    <w:rsid w:val="007A7F42"/>
    <w:pPr>
      <w:numPr>
        <w:ilvl w:val="6"/>
      </w:numPr>
    </w:pPr>
  </w:style>
  <w:style w:type="paragraph" w:customStyle="1" w:styleId="DocTextL7">
    <w:name w:val="DocTextL7"/>
    <w:basedOn w:val="DocText"/>
    <w:rsid w:val="007A7F42"/>
    <w:pPr>
      <w:numPr>
        <w:ilvl w:val="7"/>
      </w:numPr>
    </w:pPr>
  </w:style>
  <w:style w:type="paragraph" w:customStyle="1" w:styleId="DocTextL8">
    <w:name w:val="DocTextL8"/>
    <w:basedOn w:val="DocText"/>
    <w:rsid w:val="007A7F42"/>
    <w:pPr>
      <w:numPr>
        <w:ilvl w:val="8"/>
      </w:numPr>
    </w:pPr>
  </w:style>
  <w:style w:type="table" w:styleId="Mkatabulky">
    <w:name w:val="Table Grid"/>
    <w:basedOn w:val="Normlntabulka"/>
    <w:uiPriority w:val="39"/>
    <w:rsid w:val="007A7F4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ientNormal">
    <w:name w:val="ClientNormal"/>
    <w:link w:val="ClientNormalChar"/>
    <w:rsid w:val="00660EF7"/>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szCs w:val="22"/>
      <w:bdr w:val="none" w:sz="0" w:space="0" w:color="auto"/>
      <w:lang w:val="en-GB" w:eastAsia="en-US"/>
    </w:rPr>
  </w:style>
  <w:style w:type="character" w:customStyle="1" w:styleId="ClientNormalChar">
    <w:name w:val="ClientNormal Char"/>
    <w:basedOn w:val="Standardnpsmoodstavce"/>
    <w:link w:val="ClientNormal"/>
    <w:rsid w:val="00660EF7"/>
    <w:rPr>
      <w:rFonts w:eastAsiaTheme="minorHAnsi"/>
      <w:szCs w:val="22"/>
      <w:bdr w:val="none" w:sz="0" w:space="0" w:color="auto"/>
      <w:lang w:val="en-GB" w:eastAsia="en-US"/>
    </w:rPr>
  </w:style>
  <w:style w:type="paragraph" w:customStyle="1" w:styleId="o-heroperex">
    <w:name w:val="o-hero__perex"/>
    <w:basedOn w:val="Normln"/>
    <w:rsid w:val="008B05D0"/>
    <w:pPr>
      <w:spacing w:before="100" w:beforeAutospacing="1" w:after="100" w:afterAutospacing="1"/>
    </w:pPr>
  </w:style>
  <w:style w:type="paragraph" w:customStyle="1" w:styleId="Default">
    <w:name w:val="Default"/>
    <w:rsid w:val="00F817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customStyle="1" w:styleId="normaltextrun">
    <w:name w:val="normaltextrun"/>
    <w:basedOn w:val="Standardnpsmoodstavce"/>
    <w:rsid w:val="00F47B2B"/>
  </w:style>
  <w:style w:type="character" w:customStyle="1" w:styleId="eop">
    <w:name w:val="eop"/>
    <w:basedOn w:val="Standardnpsmoodstavce"/>
    <w:rsid w:val="0057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7952">
      <w:bodyDiv w:val="1"/>
      <w:marLeft w:val="0"/>
      <w:marRight w:val="0"/>
      <w:marTop w:val="0"/>
      <w:marBottom w:val="0"/>
      <w:divBdr>
        <w:top w:val="none" w:sz="0" w:space="0" w:color="auto"/>
        <w:left w:val="none" w:sz="0" w:space="0" w:color="auto"/>
        <w:bottom w:val="none" w:sz="0" w:space="0" w:color="auto"/>
        <w:right w:val="none" w:sz="0" w:space="0" w:color="auto"/>
      </w:divBdr>
    </w:div>
    <w:div w:id="287014286">
      <w:bodyDiv w:val="1"/>
      <w:marLeft w:val="0"/>
      <w:marRight w:val="0"/>
      <w:marTop w:val="0"/>
      <w:marBottom w:val="0"/>
      <w:divBdr>
        <w:top w:val="none" w:sz="0" w:space="0" w:color="auto"/>
        <w:left w:val="none" w:sz="0" w:space="0" w:color="auto"/>
        <w:bottom w:val="none" w:sz="0" w:space="0" w:color="auto"/>
        <w:right w:val="none" w:sz="0" w:space="0" w:color="auto"/>
      </w:divBdr>
    </w:div>
    <w:div w:id="288753067">
      <w:bodyDiv w:val="1"/>
      <w:marLeft w:val="0"/>
      <w:marRight w:val="0"/>
      <w:marTop w:val="0"/>
      <w:marBottom w:val="0"/>
      <w:divBdr>
        <w:top w:val="none" w:sz="0" w:space="0" w:color="auto"/>
        <w:left w:val="none" w:sz="0" w:space="0" w:color="auto"/>
        <w:bottom w:val="none" w:sz="0" w:space="0" w:color="auto"/>
        <w:right w:val="none" w:sz="0" w:space="0" w:color="auto"/>
      </w:divBdr>
    </w:div>
    <w:div w:id="443966577">
      <w:bodyDiv w:val="1"/>
      <w:marLeft w:val="0"/>
      <w:marRight w:val="0"/>
      <w:marTop w:val="0"/>
      <w:marBottom w:val="0"/>
      <w:divBdr>
        <w:top w:val="none" w:sz="0" w:space="0" w:color="auto"/>
        <w:left w:val="none" w:sz="0" w:space="0" w:color="auto"/>
        <w:bottom w:val="none" w:sz="0" w:space="0" w:color="auto"/>
        <w:right w:val="none" w:sz="0" w:space="0" w:color="auto"/>
      </w:divBdr>
    </w:div>
    <w:div w:id="449907610">
      <w:bodyDiv w:val="1"/>
      <w:marLeft w:val="0"/>
      <w:marRight w:val="0"/>
      <w:marTop w:val="0"/>
      <w:marBottom w:val="0"/>
      <w:divBdr>
        <w:top w:val="none" w:sz="0" w:space="0" w:color="auto"/>
        <w:left w:val="none" w:sz="0" w:space="0" w:color="auto"/>
        <w:bottom w:val="none" w:sz="0" w:space="0" w:color="auto"/>
        <w:right w:val="none" w:sz="0" w:space="0" w:color="auto"/>
      </w:divBdr>
    </w:div>
    <w:div w:id="466704622">
      <w:bodyDiv w:val="1"/>
      <w:marLeft w:val="0"/>
      <w:marRight w:val="0"/>
      <w:marTop w:val="0"/>
      <w:marBottom w:val="0"/>
      <w:divBdr>
        <w:top w:val="none" w:sz="0" w:space="0" w:color="auto"/>
        <w:left w:val="none" w:sz="0" w:space="0" w:color="auto"/>
        <w:bottom w:val="none" w:sz="0" w:space="0" w:color="auto"/>
        <w:right w:val="none" w:sz="0" w:space="0" w:color="auto"/>
      </w:divBdr>
    </w:div>
    <w:div w:id="516117759">
      <w:bodyDiv w:val="1"/>
      <w:marLeft w:val="0"/>
      <w:marRight w:val="0"/>
      <w:marTop w:val="0"/>
      <w:marBottom w:val="0"/>
      <w:divBdr>
        <w:top w:val="none" w:sz="0" w:space="0" w:color="auto"/>
        <w:left w:val="none" w:sz="0" w:space="0" w:color="auto"/>
        <w:bottom w:val="none" w:sz="0" w:space="0" w:color="auto"/>
        <w:right w:val="none" w:sz="0" w:space="0" w:color="auto"/>
      </w:divBdr>
    </w:div>
    <w:div w:id="677973718">
      <w:bodyDiv w:val="1"/>
      <w:marLeft w:val="0"/>
      <w:marRight w:val="0"/>
      <w:marTop w:val="0"/>
      <w:marBottom w:val="0"/>
      <w:divBdr>
        <w:top w:val="none" w:sz="0" w:space="0" w:color="auto"/>
        <w:left w:val="none" w:sz="0" w:space="0" w:color="auto"/>
        <w:bottom w:val="none" w:sz="0" w:space="0" w:color="auto"/>
        <w:right w:val="none" w:sz="0" w:space="0" w:color="auto"/>
      </w:divBdr>
    </w:div>
    <w:div w:id="870609143">
      <w:bodyDiv w:val="1"/>
      <w:marLeft w:val="0"/>
      <w:marRight w:val="0"/>
      <w:marTop w:val="0"/>
      <w:marBottom w:val="0"/>
      <w:divBdr>
        <w:top w:val="none" w:sz="0" w:space="0" w:color="auto"/>
        <w:left w:val="none" w:sz="0" w:space="0" w:color="auto"/>
        <w:bottom w:val="none" w:sz="0" w:space="0" w:color="auto"/>
        <w:right w:val="none" w:sz="0" w:space="0" w:color="auto"/>
      </w:divBdr>
    </w:div>
    <w:div w:id="1125124208">
      <w:bodyDiv w:val="1"/>
      <w:marLeft w:val="0"/>
      <w:marRight w:val="0"/>
      <w:marTop w:val="0"/>
      <w:marBottom w:val="0"/>
      <w:divBdr>
        <w:top w:val="none" w:sz="0" w:space="0" w:color="auto"/>
        <w:left w:val="none" w:sz="0" w:space="0" w:color="auto"/>
        <w:bottom w:val="none" w:sz="0" w:space="0" w:color="auto"/>
        <w:right w:val="none" w:sz="0" w:space="0" w:color="auto"/>
      </w:divBdr>
    </w:div>
    <w:div w:id="1140852374">
      <w:bodyDiv w:val="1"/>
      <w:marLeft w:val="0"/>
      <w:marRight w:val="0"/>
      <w:marTop w:val="0"/>
      <w:marBottom w:val="0"/>
      <w:divBdr>
        <w:top w:val="none" w:sz="0" w:space="0" w:color="auto"/>
        <w:left w:val="none" w:sz="0" w:space="0" w:color="auto"/>
        <w:bottom w:val="none" w:sz="0" w:space="0" w:color="auto"/>
        <w:right w:val="none" w:sz="0" w:space="0" w:color="auto"/>
      </w:divBdr>
    </w:div>
    <w:div w:id="1193961416">
      <w:bodyDiv w:val="1"/>
      <w:marLeft w:val="0"/>
      <w:marRight w:val="0"/>
      <w:marTop w:val="0"/>
      <w:marBottom w:val="0"/>
      <w:divBdr>
        <w:top w:val="none" w:sz="0" w:space="0" w:color="auto"/>
        <w:left w:val="none" w:sz="0" w:space="0" w:color="auto"/>
        <w:bottom w:val="none" w:sz="0" w:space="0" w:color="auto"/>
        <w:right w:val="none" w:sz="0" w:space="0" w:color="auto"/>
      </w:divBdr>
    </w:div>
    <w:div w:id="1232932346">
      <w:bodyDiv w:val="1"/>
      <w:marLeft w:val="0"/>
      <w:marRight w:val="0"/>
      <w:marTop w:val="0"/>
      <w:marBottom w:val="0"/>
      <w:divBdr>
        <w:top w:val="none" w:sz="0" w:space="0" w:color="auto"/>
        <w:left w:val="none" w:sz="0" w:space="0" w:color="auto"/>
        <w:bottom w:val="none" w:sz="0" w:space="0" w:color="auto"/>
        <w:right w:val="none" w:sz="0" w:space="0" w:color="auto"/>
      </w:divBdr>
    </w:div>
    <w:div w:id="1368725441">
      <w:bodyDiv w:val="1"/>
      <w:marLeft w:val="0"/>
      <w:marRight w:val="0"/>
      <w:marTop w:val="0"/>
      <w:marBottom w:val="0"/>
      <w:divBdr>
        <w:top w:val="none" w:sz="0" w:space="0" w:color="auto"/>
        <w:left w:val="none" w:sz="0" w:space="0" w:color="auto"/>
        <w:bottom w:val="none" w:sz="0" w:space="0" w:color="auto"/>
        <w:right w:val="none" w:sz="0" w:space="0" w:color="auto"/>
      </w:divBdr>
    </w:div>
    <w:div w:id="1557663152">
      <w:bodyDiv w:val="1"/>
      <w:marLeft w:val="0"/>
      <w:marRight w:val="0"/>
      <w:marTop w:val="0"/>
      <w:marBottom w:val="0"/>
      <w:divBdr>
        <w:top w:val="none" w:sz="0" w:space="0" w:color="auto"/>
        <w:left w:val="none" w:sz="0" w:space="0" w:color="auto"/>
        <w:bottom w:val="none" w:sz="0" w:space="0" w:color="auto"/>
        <w:right w:val="none" w:sz="0" w:space="0" w:color="auto"/>
      </w:divBdr>
    </w:div>
    <w:div w:id="1678731329">
      <w:bodyDiv w:val="1"/>
      <w:marLeft w:val="0"/>
      <w:marRight w:val="0"/>
      <w:marTop w:val="0"/>
      <w:marBottom w:val="0"/>
      <w:divBdr>
        <w:top w:val="none" w:sz="0" w:space="0" w:color="auto"/>
        <w:left w:val="none" w:sz="0" w:space="0" w:color="auto"/>
        <w:bottom w:val="none" w:sz="0" w:space="0" w:color="auto"/>
        <w:right w:val="none" w:sz="0" w:space="0" w:color="auto"/>
      </w:divBdr>
    </w:div>
    <w:div w:id="1811052645">
      <w:bodyDiv w:val="1"/>
      <w:marLeft w:val="0"/>
      <w:marRight w:val="0"/>
      <w:marTop w:val="0"/>
      <w:marBottom w:val="0"/>
      <w:divBdr>
        <w:top w:val="none" w:sz="0" w:space="0" w:color="auto"/>
        <w:left w:val="none" w:sz="0" w:space="0" w:color="auto"/>
        <w:bottom w:val="none" w:sz="0" w:space="0" w:color="auto"/>
        <w:right w:val="none" w:sz="0" w:space="0" w:color="auto"/>
      </w:divBdr>
    </w:div>
    <w:div w:id="1825201209">
      <w:bodyDiv w:val="1"/>
      <w:marLeft w:val="0"/>
      <w:marRight w:val="0"/>
      <w:marTop w:val="0"/>
      <w:marBottom w:val="0"/>
      <w:divBdr>
        <w:top w:val="none" w:sz="0" w:space="0" w:color="auto"/>
        <w:left w:val="none" w:sz="0" w:space="0" w:color="auto"/>
        <w:bottom w:val="none" w:sz="0" w:space="0" w:color="auto"/>
        <w:right w:val="none" w:sz="0" w:space="0" w:color="auto"/>
      </w:divBdr>
    </w:div>
    <w:div w:id="1941991426">
      <w:bodyDiv w:val="1"/>
      <w:marLeft w:val="0"/>
      <w:marRight w:val="0"/>
      <w:marTop w:val="0"/>
      <w:marBottom w:val="0"/>
      <w:divBdr>
        <w:top w:val="none" w:sz="0" w:space="0" w:color="auto"/>
        <w:left w:val="none" w:sz="0" w:space="0" w:color="auto"/>
        <w:bottom w:val="none" w:sz="0" w:space="0" w:color="auto"/>
        <w:right w:val="none" w:sz="0" w:space="0" w:color="auto"/>
      </w:divBdr>
    </w:div>
    <w:div w:id="1988585600">
      <w:bodyDiv w:val="1"/>
      <w:marLeft w:val="0"/>
      <w:marRight w:val="0"/>
      <w:marTop w:val="0"/>
      <w:marBottom w:val="0"/>
      <w:divBdr>
        <w:top w:val="none" w:sz="0" w:space="0" w:color="auto"/>
        <w:left w:val="none" w:sz="0" w:space="0" w:color="auto"/>
        <w:bottom w:val="none" w:sz="0" w:space="0" w:color="auto"/>
        <w:right w:val="none" w:sz="0" w:space="0" w:color="auto"/>
      </w:divBdr>
    </w:div>
    <w:div w:id="1988588594">
      <w:bodyDiv w:val="1"/>
      <w:marLeft w:val="0"/>
      <w:marRight w:val="0"/>
      <w:marTop w:val="0"/>
      <w:marBottom w:val="0"/>
      <w:divBdr>
        <w:top w:val="none" w:sz="0" w:space="0" w:color="auto"/>
        <w:left w:val="none" w:sz="0" w:space="0" w:color="auto"/>
        <w:bottom w:val="none" w:sz="0" w:space="0" w:color="auto"/>
        <w:right w:val="none" w:sz="0" w:space="0" w:color="auto"/>
      </w:divBdr>
    </w:div>
    <w:div w:id="205823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yna.pavlackova@bisonrose.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pova.klara@czg.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czg.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povaKlara\Documents\Vlastn&#237;%20&#353;ablony%20Office\&#353;ablona.dotx" TargetMode="Externa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a:ea typeface="Helvetica"/>
        <a:cs typeface="Helvetica"/>
      </a:majorFont>
      <a:minorFont>
        <a:latin typeface="Helvetica"/>
        <a:ea typeface="Helvetica"/>
        <a:cs typeface="Helvetica"/>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74316FF801A44294F2967AD37F7E0D" ma:contentTypeVersion="11" ma:contentTypeDescription="Vytvoří nový dokument" ma:contentTypeScope="" ma:versionID="83be4d1d0f585df3feee3359c2fad700">
  <xsd:schema xmlns:xsd="http://www.w3.org/2001/XMLSchema" xmlns:xs="http://www.w3.org/2001/XMLSchema" xmlns:p="http://schemas.microsoft.com/office/2006/metadata/properties" xmlns:ns2="7be343bf-2700-4fce-b216-46e2e4feaa37" xmlns:ns3="67127170-065a-4910-bf80-0f16f7033ca5" targetNamespace="http://schemas.microsoft.com/office/2006/metadata/properties" ma:root="true" ma:fieldsID="a640f28b501df1485947cf2ac007fb43" ns2:_="" ns3:_="">
    <xsd:import namespace="7be343bf-2700-4fce-b216-46e2e4feaa37"/>
    <xsd:import namespace="67127170-065a-4910-bf80-0f16f7033c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343bf-2700-4fce-b216-46e2e4fea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127170-065a-4910-bf80-0f16f7033ca5"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6D26D-FC9D-4C69-80D0-14C2770AE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343bf-2700-4fce-b216-46e2e4feaa37"/>
    <ds:schemaRef ds:uri="67127170-065a-4910-bf80-0f16f703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D3913-312A-4AA5-A563-429E07B0C1E0}">
  <ds:schemaRefs>
    <ds:schemaRef ds:uri="http://schemas.microsoft.com/sharepoint/v3/contenttype/forms"/>
  </ds:schemaRefs>
</ds:datastoreItem>
</file>

<file path=customXml/itemProps3.xml><?xml version="1.0" encoding="utf-8"?>
<ds:datastoreItem xmlns:ds="http://schemas.openxmlformats.org/officeDocument/2006/customXml" ds:itemID="{3DEB906A-5C4D-48D2-8CBA-B570ACC90C77}">
  <ds:schemaRefs>
    <ds:schemaRef ds:uri="http://schemas.openxmlformats.org/officeDocument/2006/bibliography"/>
  </ds:schemaRefs>
</ds:datastoreItem>
</file>

<file path=customXml/itemProps4.xml><?xml version="1.0" encoding="utf-8"?>
<ds:datastoreItem xmlns:ds="http://schemas.openxmlformats.org/officeDocument/2006/customXml" ds:itemID="{7DAE16D9-44B6-4A5F-83CB-B9FAFBE6A4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C:\Users\SipovaKlara\Documents\Vlastní šablony Office\šablona.dotx</Template>
  <TotalTime>253</TotalTime>
  <Pages>3</Pages>
  <Words>951</Words>
  <Characters>5613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Sipova Klara</dc:creator>
  <cp:lastModifiedBy>Kristýna Pavlačková</cp:lastModifiedBy>
  <cp:revision>10</cp:revision>
  <dcterms:created xsi:type="dcterms:W3CDTF">2021-09-27T12:50:00Z</dcterms:created>
  <dcterms:modified xsi:type="dcterms:W3CDTF">2021-09-29T05:43:00Z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0x0101007F74316FF801A44294F2967AD37F7E0D</vt:lpwstr>
  </property>
</Properties>
</file>